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E0" w:rsidRPr="006C0CE0" w:rsidRDefault="006C0CE0" w:rsidP="006C0CE0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E0">
        <w:rPr>
          <w:rFonts w:ascii="Times New Roman" w:hAnsi="Times New Roman" w:cs="Times New Roman"/>
          <w:b/>
          <w:sz w:val="28"/>
          <w:szCs w:val="28"/>
        </w:rPr>
        <w:t>Государственная регистрация усыновления (удочерения).</w:t>
      </w:r>
    </w:p>
    <w:p w:rsidR="006C0CE0" w:rsidRPr="00294B67" w:rsidRDefault="006C0CE0" w:rsidP="006C0CE0">
      <w:pPr>
        <w:pStyle w:val="a3"/>
        <w:tabs>
          <w:tab w:val="left" w:pos="567"/>
        </w:tabs>
        <w:ind w:left="426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государственной регистрации усыновления или удочерения (далее - усыновление) является решение суда об </w:t>
      </w:r>
      <w:r>
        <w:rPr>
          <w:rFonts w:ascii="Times New Roman" w:eastAsia="Times New Roman" w:hAnsi="Times New Roman" w:cs="Times New Roman"/>
          <w:sz w:val="28"/>
          <w:szCs w:val="28"/>
        </w:rPr>
        <w:t>усыновлении ребенка, вступившее</w:t>
      </w:r>
      <w:r w:rsidRPr="00294B67"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силу.</w:t>
      </w:r>
    </w:p>
    <w:p w:rsidR="006C0CE0" w:rsidRPr="00DA5685" w:rsidRDefault="006C0CE0" w:rsidP="006C0C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07A4">
        <w:rPr>
          <w:rFonts w:ascii="Times New Roman" w:hAnsi="Times New Roman" w:cs="Times New Roman"/>
          <w:sz w:val="28"/>
          <w:szCs w:val="28"/>
        </w:rPr>
        <w:tab/>
      </w:r>
      <w:r w:rsidRPr="00DA5685">
        <w:rPr>
          <w:rFonts w:ascii="Times New Roman" w:hAnsi="Times New Roman" w:cs="Times New Roman"/>
          <w:i/>
          <w:sz w:val="28"/>
          <w:szCs w:val="28"/>
        </w:rPr>
        <w:t>Заявление о государственной регистрации усыновления ребенка:</w:t>
      </w:r>
    </w:p>
    <w:p w:rsidR="006C0CE0" w:rsidRPr="00DA5685" w:rsidRDefault="006C0CE0" w:rsidP="006C0C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A5685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 </w:t>
      </w:r>
      <w:hyperlink r:id="rId5" w:anchor="dst100546" w:history="1">
        <w:r w:rsidRPr="00DA5685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DA5685">
        <w:rPr>
          <w:rFonts w:ascii="Times New Roman" w:eastAsia="Times New Roman" w:hAnsi="Times New Roman" w:cs="Times New Roman"/>
          <w:sz w:val="28"/>
          <w:szCs w:val="28"/>
        </w:rPr>
        <w:t> 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6C0CE0" w:rsidRPr="00DA5685" w:rsidRDefault="006C0CE0" w:rsidP="006C0C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DA5685">
        <w:rPr>
          <w:rFonts w:ascii="Times New Roman" w:eastAsia="Times New Roman" w:hAnsi="Times New Roman" w:cs="Times New Roman"/>
          <w:sz w:val="28"/>
          <w:szCs w:val="28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6C0CE0" w:rsidRDefault="006C0CE0" w:rsidP="006C0C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67">
        <w:rPr>
          <w:rFonts w:ascii="Times New Roman" w:eastAsia="Times New Roman" w:hAnsi="Times New Roman" w:cs="Times New Roman"/>
          <w:sz w:val="28"/>
          <w:szCs w:val="28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6C0CE0" w:rsidRPr="00DA5685" w:rsidRDefault="006C0CE0" w:rsidP="006C0C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85">
        <w:rPr>
          <w:rFonts w:ascii="Times New Roman" w:eastAsia="Times New Roman" w:hAnsi="Times New Roman" w:cs="Times New Roman"/>
          <w:sz w:val="28"/>
          <w:szCs w:val="28"/>
        </w:rP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</w:p>
    <w:p w:rsidR="006C0CE0" w:rsidRPr="00294B67" w:rsidRDefault="006C0CE0" w:rsidP="006C0CE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67">
        <w:rPr>
          <w:rFonts w:ascii="Times New Roman" w:eastAsia="Times New Roman" w:hAnsi="Times New Roman" w:cs="Times New Roman"/>
          <w:sz w:val="28"/>
          <w:szCs w:val="28"/>
        </w:rPr>
        <w:t>2. В случае,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 </w:t>
      </w:r>
      <w:hyperlink r:id="rId6" w:anchor="dst100575" w:history="1">
        <w:r w:rsidRPr="00294B67">
          <w:rPr>
            <w:rFonts w:ascii="Times New Roman" w:eastAsia="Times New Roman" w:hAnsi="Times New Roman" w:cs="Times New Roman"/>
            <w:sz w:val="28"/>
            <w:szCs w:val="28"/>
          </w:rPr>
          <w:t>статьей 125</w:t>
        </w:r>
      </w:hyperlink>
      <w:r w:rsidRPr="00294B67">
        <w:rPr>
          <w:rFonts w:ascii="Times New Roman" w:eastAsia="Times New Roman" w:hAnsi="Times New Roman" w:cs="Times New Roman"/>
          <w:sz w:val="28"/>
          <w:szCs w:val="28"/>
        </w:rPr>
        <w:t> Семейного кодекса Российской Федерации.</w:t>
      </w:r>
    </w:p>
    <w:p w:rsidR="006C0CE0" w:rsidRDefault="006C0CE0" w:rsidP="006C0CE0">
      <w:pPr>
        <w:pStyle w:val="a3"/>
        <w:tabs>
          <w:tab w:val="left" w:pos="567"/>
        </w:tabs>
        <w:ind w:left="426" w:firstLine="6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685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государственную регистрацию усыновления (удочерения), включая выдачу свидетельства об усыновлении (удочерении), Налоговым кодексом Российской Федерации </w:t>
      </w:r>
      <w:r w:rsidRPr="00DA5685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предусмотрена.</w:t>
      </w:r>
    </w:p>
    <w:p w:rsidR="006C0CE0" w:rsidRDefault="006C0CE0" w:rsidP="006C0CE0">
      <w:pPr>
        <w:pStyle w:val="a3"/>
        <w:tabs>
          <w:tab w:val="left" w:pos="567"/>
        </w:tabs>
        <w:ind w:left="426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477">
        <w:rPr>
          <w:rFonts w:ascii="Times New Roman" w:eastAsia="Times New Roman" w:hAnsi="Times New Roman" w:cs="Times New Roman"/>
          <w:sz w:val="28"/>
          <w:szCs w:val="28"/>
        </w:rPr>
        <w:t>Тайна усыновления охраняется законом (ст. 47 Федерального закона от 15.11.1997 г. № 143-ФЗ «Об актах гражданского состояния»).</w:t>
      </w:r>
    </w:p>
    <w:p w:rsidR="005A203A" w:rsidRDefault="005A203A"/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6A2E"/>
    <w:multiLevelType w:val="hybridMultilevel"/>
    <w:tmpl w:val="072686B6"/>
    <w:lvl w:ilvl="0" w:tplc="1EDC5ADC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480149"/>
    <w:rsid w:val="005A203A"/>
    <w:rsid w:val="00617072"/>
    <w:rsid w:val="006C0CE0"/>
    <w:rsid w:val="007919E7"/>
    <w:rsid w:val="00AA3D76"/>
    <w:rsid w:val="00AE3D9E"/>
    <w:rsid w:val="00C5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166/aec6a578e6821b1fe69262fc2df384576edb615e/" TargetMode="External"/><Relationship Id="rId5" Type="http://schemas.openxmlformats.org/officeDocument/2006/relationships/hyperlink" Target="http://www.consultant.ru/document/cons_doc_LAW_399729/f92bb784a8385ad374b509c816c1a7bd470e56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2023-04-26T06:18:00Z</dcterms:created>
  <dcterms:modified xsi:type="dcterms:W3CDTF">2023-04-26T06:18:00Z</dcterms:modified>
</cp:coreProperties>
</file>