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AD" w:rsidRDefault="007129AD">
      <w:bookmarkStart w:id="0" w:name="_GoBack"/>
      <w:bookmarkEnd w:id="0"/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Приложение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7129AD" w:rsidRDefault="007129AD" w:rsidP="007129AD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62C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bookmarkStart w:id="1" w:name="pril_date"/>
      <w:bookmarkEnd w:id="1"/>
      <w:r w:rsidR="00626BD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19 июня 2024</w:t>
      </w:r>
      <w:r w:rsidRPr="002D62C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 №</w:t>
      </w:r>
      <w:bookmarkStart w:id="2" w:name="pril_num"/>
      <w:bookmarkEnd w:id="2"/>
      <w:r w:rsidR="00626BD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99/847</w:t>
      </w:r>
      <w:r w:rsidRPr="002D62C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7129AD" w:rsidRPr="007129AD" w:rsidRDefault="007129AD" w:rsidP="007129AD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7129AD" w:rsidRDefault="007129AD" w:rsidP="0071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="00626BD5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Pr="007129AD">
        <w:rPr>
          <w:rFonts w:ascii="Times New Roman" w:eastAsia="Times New Roman" w:hAnsi="Times New Roman" w:cs="Times New Roman"/>
          <w:b/>
          <w:sz w:val="28"/>
        </w:rPr>
        <w:t xml:space="preserve">выборах </w:t>
      </w:r>
      <w:r w:rsidR="00626BD5">
        <w:rPr>
          <w:rFonts w:ascii="Times New Roman" w:eastAsia="Times New Roman" w:hAnsi="Times New Roman" w:cs="Times New Roman"/>
          <w:b/>
          <w:sz w:val="28"/>
        </w:rPr>
        <w:t>депутатов</w:t>
      </w:r>
      <w:r w:rsidRPr="007129A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26BD5" w:rsidRPr="00626BD5">
        <w:rPr>
          <w:rFonts w:ascii="Times New Roman" w:eastAsia="Times New Roman" w:hAnsi="Times New Roman" w:cs="Times New Roman"/>
          <w:b/>
          <w:sz w:val="28"/>
        </w:rPr>
        <w:t>Совета депутатов Хомутининского сельского поселения Увельского муниципального района Челябинской области седьмого созыва</w:t>
      </w:r>
    </w:p>
    <w:p w:rsidR="00626BD5" w:rsidRDefault="00626BD5" w:rsidP="0071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29AD" w:rsidRPr="007129AD" w:rsidRDefault="007129AD" w:rsidP="007129A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7129AD" w:rsidRPr="007129AD" w:rsidRDefault="007129AD" w:rsidP="007129A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выборах депутатов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D5" w:rsidRP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Хомутининского сельского поселения Увельского муниципального района Челябинской области седьмого созыва </w:t>
      </w:r>
      <w:r w:rsid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 2024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– Положение) разработано в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статьей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 Федерального закона от 12 июня 2002 года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67-ФЗ «Об основных гарантиях избирательных прав и права на участие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референдуме граждан Российской Федерации» (далее – Федеральный закон),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регламентирует порядок, условия и время предоставления помещений, находящихся в государственной или муниципальной собственности (далее – помещения), зарегистрированным кандидатам в депутаты (далее – зарегистрированные кандидаты) для проведения агитационных публичных мероприятий в форме собраний на </w:t>
      </w:r>
      <w:r w:rsid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выборах депутатов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D5" w:rsidRP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Хомутининского сельского поселения Увельского муниципального района Челябинской области седьмого созыва </w:t>
      </w:r>
      <w:r w:rsid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 2024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Выделяемые помещения должны быть пригодны для проведения агитационных публичных мероприятий. Помещения предоставляются безвозмездно со дня регистрации кандидатов территориальной избирательной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комиссией до </w:t>
      </w:r>
      <w:r w:rsid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ноля часов по местному времени </w:t>
      </w:r>
      <w:r w:rsidR="00626BD5" w:rsidRPr="00423A72"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 2024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для проведения встреч зарегистрированных кандидатов, их доверенных лиц с избирателями.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Предоставление зарегистрированным кандидатам помещений осуществляется в период предвыборной агитации по рабочим дням в рабочее время, свободное от мероприятий, проводимых в соответствии с основной деятельностью организации, учреждения прод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олжительностью не более чем на 6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совместного агитационного мероприятия в форме собраний (дебатов), согласованного со всеми заинтересованными кандидатами, продолжительность проведения такого мероприятия,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согласованию с собственником, владельцем помещения, может быть увеличена.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Кандидаты, замещающие государственные и муниципальные должности, а также находящиеся на государственной или муниципальной службе, не вправе использовать преимущества своего должностного или служебного положения при получении доступа к помещениям, находящимся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государственной или муниципальной собственности для проведения встреч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избирателями.</w:t>
      </w:r>
    </w:p>
    <w:p w:rsidR="007129AD" w:rsidRPr="007129AD" w:rsidRDefault="007129AD" w:rsidP="007129A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проведении агитационных публичных мероприятий зарегистрированным кандидатам, их доверенным лицам необходимо соблюдать ограничения, установленные статьей 56 Федерального закона.</w:t>
      </w:r>
    </w:p>
    <w:p w:rsidR="007129AD" w:rsidRPr="007129AD" w:rsidRDefault="007129AD" w:rsidP="00712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и условия предоставления помещений</w:t>
      </w:r>
    </w:p>
    <w:p w:rsidR="007129AD" w:rsidRPr="007129AD" w:rsidRDefault="007129AD" w:rsidP="00712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агитационных публичных мероприятий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Зарегистрированные кандидаты в период, указанный в пункте 1.2 настоящего Положения, обращаются с письменной заявкой к собственнику, владельцу помещения (должностному лицу, руководителю соответствующей организации, учреждения, уполномоченным</w:t>
      </w:r>
      <w:r w:rsidRPr="007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собственником, владельцем помещения) с просьбой о выделении помещения для проведения агитационного публичного мероприятия в форме собрания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избирателями. В заявке указывается предполагаемое место, дата, время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продолжительность проведения встречи с избирателями.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Рассмотрение заявок на выделение помещений, пригодных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избирателями производится собственниками, владельцами этих помещений (должностными лицами, руководителями соответствующей организации, учреждения, уполномоченными</w:t>
      </w:r>
      <w:r w:rsidRPr="007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собственником, владельцем помещения)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трех дней со дня подачи указанных заявок.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предоставляются в порядке очередности поданных заявок (время подачи заявки регистрируется) на равных условиях для всех обратившихся зарегистрированных кандидатов.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Если пригодное для проведения агитационного публичного мероприятия в форме собраний помещение, находящееся в государственной или муниципальной собственности, было предоставлено одному зарегистрированному кандидату собственник, владелец помещения не вправе отказать другому зарегистрированному кандидату в предоставлении помещения на таких же условиях в иное время в течение периода, указанного в пункте 1.2 настоящего Положения.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случае предоставления помещения зарегистрированному кандидату собственник, владелец помещения не позднее дня, следующего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днем предоставления помещения, обязан уведомить в письменной форме территориальную избирательную комиссию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712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направления уведомления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 Форма уведомления приведена в приложении № 1 к настоящему Положению.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Территориальная избирательная комиссия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получив уведомление о факте предоставления помещения зарегистрированному кандидату, в течение двух суток с момента получения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уведомления размещает содержащуюся в нем информацию на стенде Администрации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по форме согласно приложению № 2 к настоящему Положению или иным способом доводит ее до сведения других зарегистрированных кандидатов.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Кандидаты в депутаты в течение агитационного периода (со дня выдвижения кандидата до </w:t>
      </w:r>
      <w:r w:rsidR="0062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ноля часов по местному времени </w:t>
      </w:r>
      <w:r w:rsidR="00626BD5" w:rsidRPr="00423A72"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 2024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включительно) вправе арендовать на основе договора здания и помещения, принадлежащие гражданам и организациям независимо от формы собственности, для проведения агитационных публичных мероприятий.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заключаемом договоре должны быть указаны вид и место нахождения помещения, дата, время, продолжительность собрания, размер арендной платы и другие условия. Оплата по договору аренды производится до проведения мероприятия и исключительно из средств соответствующего избирательного фонда.</w:t>
      </w:r>
    </w:p>
    <w:p w:rsidR="007129AD" w:rsidRDefault="007129AD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AD">
        <w:rPr>
          <w:rFonts w:ascii="Times New Roman" w:eastAsia="Times New Roman" w:hAnsi="Times New Roman" w:cs="Times New Roman"/>
          <w:sz w:val="28"/>
          <w:szCs w:val="28"/>
        </w:rPr>
        <w:t xml:space="preserve">2.7. Контроль за соблюдением порядка предоставления помещений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</w:rPr>
        <w:br/>
        <w:t xml:space="preserve">с избирателями, установленного Федеральным законом, настоящим Положением, осуществляется территориальной избирательной комиссией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54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332" w:rsidRPr="00354E38" w:rsidRDefault="00354E38" w:rsidP="00354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87580" w:rsidRPr="00442287" w:rsidRDefault="00D87580" w:rsidP="00D87580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lastRenderedPageBreak/>
        <w:t xml:space="preserve">Приложение 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</w:t>
      </w:r>
    </w:p>
    <w:p w:rsidR="00486F0B" w:rsidRDefault="00D87580" w:rsidP="00626BD5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к 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Положению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="00626BD5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выборах депутатов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="00626BD5" w:rsidRPr="00626BD5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Совета депутатов Хомутининского сельского поселения Увельского муниципального района Челябинской области седьмого созыва</w:t>
      </w:r>
    </w:p>
    <w:p w:rsidR="00803DDF" w:rsidRDefault="00803DDF" w:rsidP="00803DDF">
      <w:pPr>
        <w:spacing w:after="200" w:line="228" w:lineRule="auto"/>
        <w:ind w:left="4395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i/>
          <w:sz w:val="24"/>
          <w:szCs w:val="24"/>
        </w:rPr>
        <w:t>На официальном бланке организации</w:t>
      </w:r>
    </w:p>
    <w:p w:rsidR="00354E38" w:rsidRPr="00354E38" w:rsidRDefault="00354E38" w:rsidP="00354E38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354E38">
        <w:rPr>
          <w:rFonts w:ascii="Times New Roman" w:eastAsia="Times New Roman" w:hAnsi="Times New Roman" w:cs="Times New Roman"/>
        </w:rPr>
        <w:t xml:space="preserve">В территориальную избирательную комиссию </w:t>
      </w:r>
      <w:r>
        <w:rPr>
          <w:rFonts w:ascii="Times New Roman" w:eastAsia="Times New Roman" w:hAnsi="Times New Roman" w:cs="Times New Roman"/>
        </w:rPr>
        <w:t>Увельского</w:t>
      </w:r>
      <w:r w:rsidRPr="00354E38">
        <w:rPr>
          <w:rFonts w:ascii="Times New Roman" w:eastAsia="Times New Roman" w:hAnsi="Times New Roman" w:cs="Times New Roman"/>
        </w:rPr>
        <w:t xml:space="preserve"> района </w:t>
      </w:r>
    </w:p>
    <w:p w:rsidR="00354E38" w:rsidRDefault="00354E38" w:rsidP="00442287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45700</w:t>
      </w:r>
      <w:r w:rsidRPr="00354E38">
        <w:rPr>
          <w:rFonts w:ascii="Times New Roman" w:eastAsia="Times New Roman" w:hAnsi="Times New Roman" w:cs="Times New Roman"/>
        </w:rPr>
        <w:t xml:space="preserve">0, Челябинская область, </w:t>
      </w:r>
      <w:r>
        <w:rPr>
          <w:rFonts w:ascii="Times New Roman" w:eastAsia="Times New Roman" w:hAnsi="Times New Roman" w:cs="Times New Roman"/>
        </w:rPr>
        <w:t xml:space="preserve">Увельский </w:t>
      </w:r>
      <w:r w:rsidRPr="00354E38">
        <w:rPr>
          <w:rFonts w:ascii="Times New Roman" w:eastAsia="Times New Roman" w:hAnsi="Times New Roman" w:cs="Times New Roman"/>
        </w:rPr>
        <w:t>район</w:t>
      </w:r>
      <w:r>
        <w:rPr>
          <w:rFonts w:ascii="Times New Roman" w:eastAsia="Times New Roman" w:hAnsi="Times New Roman" w:cs="Times New Roman"/>
        </w:rPr>
        <w:t>,</w:t>
      </w:r>
      <w:r w:rsidRPr="00354E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 Увельский,</w:t>
      </w:r>
      <w:r w:rsidRPr="00354E38">
        <w:rPr>
          <w:rFonts w:ascii="Times New Roman" w:eastAsia="Times New Roman" w:hAnsi="Times New Roman" w:cs="Times New Roman"/>
        </w:rPr>
        <w:t xml:space="preserve"> ул. </w:t>
      </w:r>
      <w:r>
        <w:rPr>
          <w:rFonts w:ascii="Times New Roman" w:eastAsia="Times New Roman" w:hAnsi="Times New Roman" w:cs="Times New Roman"/>
        </w:rPr>
        <w:t>Советская</w:t>
      </w:r>
      <w:r w:rsidRPr="00354E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26, каб. </w:t>
      </w:r>
      <w:r w:rsidRPr="00354E38">
        <w:rPr>
          <w:rFonts w:ascii="Times New Roman" w:eastAsia="Times New Roman" w:hAnsi="Times New Roman" w:cs="Times New Roman"/>
        </w:rPr>
        <w:t>2</w:t>
      </w:r>
    </w:p>
    <w:p w:rsidR="00442287" w:rsidRPr="00442287" w:rsidRDefault="00442287" w:rsidP="00442287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</w:p>
    <w:p w:rsidR="00803DDF" w:rsidRPr="00803DDF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626BD5" w:rsidRDefault="00803DDF" w:rsidP="00626BD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 xml:space="preserve">о факте предоставления помещения для проведения предвыборной агитации посредством агитационного публичного мероприятия зарегистрированному кандидату (избирательному объединению)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проведении </w:t>
      </w:r>
      <w:r w:rsidR="00626BD5">
        <w:rPr>
          <w:rFonts w:ascii="Times New Roman" w:eastAsia="Times New Roman" w:hAnsi="Times New Roman" w:cs="Times New Roman"/>
          <w:b/>
          <w:sz w:val="24"/>
          <w:szCs w:val="24"/>
        </w:rPr>
        <w:t>выборов депутатов</w:t>
      </w: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6BD5" w:rsidRPr="00626BD5">
        <w:rPr>
          <w:rFonts w:ascii="Times New Roman" w:eastAsia="Times New Roman" w:hAnsi="Times New Roman" w:cs="Times New Roman"/>
          <w:b/>
          <w:sz w:val="24"/>
          <w:szCs w:val="24"/>
        </w:rPr>
        <w:t>Совета депутатов Хомутининского сельского поселения Увельского муниципального района Челябинской области седьмого созыва</w:t>
      </w:r>
    </w:p>
    <w:p w:rsidR="00803DDF" w:rsidRPr="00442287" w:rsidRDefault="00803DDF" w:rsidP="00626BD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3DDF" w:rsidRPr="00803DDF" w:rsidRDefault="00803DDF" w:rsidP="00803DD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В соот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>ветствии с частью 4 статьи 53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</w:t>
      </w:r>
      <w:r w:rsidR="00486F0B" w:rsidRPr="0048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>уведомляю о факте предоставления помещения для проведения предвыборной агитации посредством агитационного публичного мероприятия зарегистрированному кандидату (избирательному объединению)</w:t>
      </w:r>
    </w:p>
    <w:p w:rsidR="00486F0B" w:rsidRPr="00803DDF" w:rsidRDefault="00803DDF" w:rsidP="00486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:rsidR="00803DDF" w:rsidRPr="00803DDF" w:rsidRDefault="00803DDF" w:rsidP="00486F0B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03DDF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(Ф.И.О. зарегистрированного кандидата, представителя избирательного объединения)</w:t>
      </w:r>
    </w:p>
    <w:p w:rsidR="00803DDF" w:rsidRPr="00803DDF" w:rsidRDefault="00803DDF" w:rsidP="00803DD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DF" w:rsidRPr="00803DDF" w:rsidRDefault="00803DDF" w:rsidP="00803DD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по з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>аявке от "____"_____________202</w:t>
      </w:r>
      <w:r w:rsidR="00626B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D8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59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134"/>
        <w:gridCol w:w="1418"/>
        <w:gridCol w:w="1095"/>
        <w:gridCol w:w="1031"/>
        <w:gridCol w:w="1276"/>
        <w:gridCol w:w="1720"/>
      </w:tblGrid>
      <w:tr w:rsidR="00486F0B" w:rsidRPr="00803DDF" w:rsidTr="00D17948">
        <w:trPr>
          <w:trHeight w:val="1715"/>
        </w:trPr>
        <w:tc>
          <w:tcPr>
            <w:tcW w:w="562" w:type="dxa"/>
          </w:tcPr>
          <w:p w:rsidR="00803DDF" w:rsidRPr="00803DDF" w:rsidRDefault="00803DDF" w:rsidP="00486F0B">
            <w:pPr>
              <w:spacing w:after="0" w:line="240" w:lineRule="auto"/>
              <w:ind w:hanging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организации, предоставившей уведомление</w:t>
            </w: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организации, предоставившей уведомление</w:t>
            </w: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собственности, доля (вклад) в уставном (складочном) капитале РФ, субъекта РФ,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расположения помещения</w:t>
            </w: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предоставления помещения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период времени, когда это помещение может быть предоставлено в течение агитационного периода другим зарегистрированным кандидатам, избирательным объединениям на тех же условиях </w:t>
            </w: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  <w:vAlign w:val="center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  <w:vAlign w:val="center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2287" w:rsidRDefault="00442287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0"/>
          <w:szCs w:val="20"/>
        </w:rPr>
      </w:pPr>
    </w:p>
    <w:p w:rsidR="00803DDF" w:rsidRPr="00803DDF" w:rsidRDefault="0032042F" w:rsidP="0032042F">
      <w:pPr>
        <w:spacing w:after="0" w:line="228" w:lineRule="auto"/>
        <w:ind w:left="-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803DDF" w:rsidRPr="00803DDF">
        <w:rPr>
          <w:rFonts w:ascii="Times New Roman" w:eastAsia="Times New Roman" w:hAnsi="Times New Roman" w:cs="Times New Roman"/>
          <w:sz w:val="20"/>
          <w:szCs w:val="20"/>
        </w:rPr>
        <w:t xml:space="preserve">Ф.И.О. контактного лица организации, представившей уведомление,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>телефон/факс,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адрес электронной </w:t>
      </w:r>
      <w:r w:rsidR="00803DDF" w:rsidRPr="00803DDF">
        <w:rPr>
          <w:rFonts w:ascii="Times New Roman" w:eastAsia="Times New Roman" w:hAnsi="Times New Roman" w:cs="Times New Roman"/>
          <w:sz w:val="20"/>
          <w:szCs w:val="20"/>
        </w:rPr>
        <w:t>почты</w:t>
      </w:r>
    </w:p>
    <w:p w:rsidR="00486F0B" w:rsidRDefault="00486F0B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0"/>
          <w:szCs w:val="20"/>
        </w:rPr>
      </w:pPr>
    </w:p>
    <w:p w:rsidR="00486F0B" w:rsidRDefault="00803DDF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03DDF" w:rsidRPr="00803DDF" w:rsidRDefault="00803DDF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(собственник, владелец)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  <w:r w:rsidR="00486F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 xml:space="preserve">_________                             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4228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486F0B" w:rsidRPr="00803DDF" w:rsidRDefault="00803DDF" w:rsidP="00D17948">
      <w:pPr>
        <w:spacing w:after="0" w:line="228" w:lineRule="auto"/>
        <w:ind w:left="360" w:firstLine="1440"/>
        <w:rPr>
          <w:rFonts w:ascii="Times New Roman" w:eastAsia="Times New Roman" w:hAnsi="Times New Roman" w:cs="Times New Roman"/>
          <w:sz w:val="20"/>
          <w:szCs w:val="20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486F0B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(подпись руководителя)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ab/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gramStart"/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794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D17948">
        <w:rPr>
          <w:rFonts w:ascii="Times New Roman" w:eastAsia="Times New Roman" w:hAnsi="Times New Roman" w:cs="Times New Roman"/>
          <w:sz w:val="20"/>
          <w:szCs w:val="20"/>
        </w:rPr>
        <w:t>Ф.И.О. руководителя)</w:t>
      </w:r>
    </w:p>
    <w:p w:rsidR="00803DDF" w:rsidRPr="00D17948" w:rsidRDefault="00803DDF" w:rsidP="00D17948">
      <w:pPr>
        <w:spacing w:after="20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  <w:t xml:space="preserve">"_____"_______________ </w:t>
      </w:r>
      <w:proofErr w:type="gramStart"/>
      <w:r w:rsidRPr="00803D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26BD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End"/>
    </w:p>
    <w:tbl>
      <w:tblPr>
        <w:tblW w:w="4675" w:type="dxa"/>
        <w:tblInd w:w="5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17948" w:rsidRPr="00D17948" w:rsidTr="0032042F">
        <w:trPr>
          <w:trHeight w:val="1746"/>
        </w:trPr>
        <w:tc>
          <w:tcPr>
            <w:tcW w:w="4675" w:type="dxa"/>
            <w:shd w:val="clear" w:color="auto" w:fill="auto"/>
          </w:tcPr>
          <w:p w:rsidR="00D17948" w:rsidRPr="0032042F" w:rsidRDefault="00D17948" w:rsidP="00D179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2</w:t>
            </w:r>
          </w:p>
          <w:p w:rsidR="00D17948" w:rsidRPr="00D17948" w:rsidRDefault="00D17948" w:rsidP="00626BD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Положению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      </w:r>
            <w:r w:rsidR="00626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выборах депутатов</w:t>
            </w: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26BD5" w:rsidRPr="00626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Совета депутатов Хомутининского сельского поселения Увельского муниципального района Челябинской области седьмого созыва</w:t>
            </w:r>
          </w:p>
        </w:tc>
      </w:tr>
    </w:tbl>
    <w:p w:rsidR="00D17948" w:rsidRPr="00D17948" w:rsidRDefault="00D17948" w:rsidP="00D17948">
      <w:pPr>
        <w:spacing w:after="0" w:line="240" w:lineRule="auto"/>
        <w:ind w:left="2700" w:hanging="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D17948" w:rsidRDefault="00D17948" w:rsidP="00626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948">
        <w:rPr>
          <w:rFonts w:ascii="Times New Roman" w:eastAsia="Times New Roman" w:hAnsi="Times New Roman" w:cs="Times New Roman"/>
          <w:b/>
          <w:lang w:eastAsia="ru-RU"/>
        </w:rPr>
        <w:t xml:space="preserve">Сведения о поступивших в территориальную избирательную комиссию Увельского района уведомлениях </w:t>
      </w:r>
      <w:r w:rsidRPr="00D17948">
        <w:rPr>
          <w:rFonts w:ascii="Times New Roman" w:eastAsia="Times New Roman" w:hAnsi="Times New Roman" w:cs="Times New Roman"/>
          <w:b/>
        </w:rPr>
        <w:t xml:space="preserve">о фактах предоставления помещений зарегистрированному кандидату для проведения предвыборной агитации посредством агитационного публичного мероприятия при проведении </w:t>
      </w:r>
      <w:r w:rsidR="00626BD5">
        <w:rPr>
          <w:rFonts w:ascii="Times New Roman" w:eastAsia="Times New Roman" w:hAnsi="Times New Roman" w:cs="Times New Roman"/>
          <w:b/>
        </w:rPr>
        <w:t>выборов депутатов</w:t>
      </w:r>
      <w:r w:rsidRPr="00D17948">
        <w:rPr>
          <w:rFonts w:ascii="Times New Roman" w:eastAsia="Times New Roman" w:hAnsi="Times New Roman" w:cs="Times New Roman"/>
          <w:b/>
        </w:rPr>
        <w:t xml:space="preserve"> </w:t>
      </w:r>
      <w:r w:rsidR="00626BD5" w:rsidRPr="00626BD5">
        <w:rPr>
          <w:rFonts w:ascii="Times New Roman" w:eastAsia="Times New Roman" w:hAnsi="Times New Roman" w:cs="Times New Roman"/>
          <w:b/>
        </w:rPr>
        <w:t>Совета депутатов Хомутининского сельского поселения Увельского муниципального района Челябинской области седьмого созыва</w:t>
      </w:r>
    </w:p>
    <w:p w:rsidR="00626BD5" w:rsidRPr="00D17948" w:rsidRDefault="00626BD5" w:rsidP="00626B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263"/>
        <w:gridCol w:w="709"/>
        <w:gridCol w:w="850"/>
        <w:gridCol w:w="1134"/>
        <w:gridCol w:w="1701"/>
        <w:gridCol w:w="1276"/>
        <w:gridCol w:w="1985"/>
      </w:tblGrid>
      <w:tr w:rsidR="00D17948" w:rsidRPr="00D17948" w:rsidTr="00D17948">
        <w:trPr>
          <w:trHeight w:val="2440"/>
        </w:trPr>
        <w:tc>
          <w:tcPr>
            <w:tcW w:w="58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63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собственника (владельца) помещения</w:t>
            </w: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расположения помещения</w:t>
            </w: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предоставления помещения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было предоставлено помещение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зарегистрированного 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кандидата)</w:t>
            </w: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предоставления помещения</w:t>
            </w: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времени, когда это помещение может быть предоставлено в течение агитационного периода другим зарегистрированным кандидатам на тех же условиях</w:t>
            </w: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  <w:vAlign w:val="center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3" w:type="dxa"/>
          </w:tcPr>
          <w:p w:rsid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  <w:vAlign w:val="center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3" w:type="dxa"/>
          </w:tcPr>
          <w:p w:rsid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3DDF" w:rsidRDefault="00803DDF"/>
    <w:sectPr w:rsidR="00803DDF" w:rsidSect="0076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7F"/>
    <w:rsid w:val="00030C03"/>
    <w:rsid w:val="000F23EA"/>
    <w:rsid w:val="001325A8"/>
    <w:rsid w:val="001E2A58"/>
    <w:rsid w:val="00200167"/>
    <w:rsid w:val="002D62C1"/>
    <w:rsid w:val="00303CCF"/>
    <w:rsid w:val="0032042F"/>
    <w:rsid w:val="00354E38"/>
    <w:rsid w:val="003F6E97"/>
    <w:rsid w:val="00423A72"/>
    <w:rsid w:val="00442287"/>
    <w:rsid w:val="00486F0B"/>
    <w:rsid w:val="00626BD5"/>
    <w:rsid w:val="007129AD"/>
    <w:rsid w:val="00761047"/>
    <w:rsid w:val="0079777F"/>
    <w:rsid w:val="00803DDF"/>
    <w:rsid w:val="00897DF9"/>
    <w:rsid w:val="00A92332"/>
    <w:rsid w:val="00AB0DCA"/>
    <w:rsid w:val="00D17948"/>
    <w:rsid w:val="00D82E94"/>
    <w:rsid w:val="00D87580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96A8"/>
  <w15:chartTrackingRefBased/>
  <w15:docId w15:val="{7C5CA8CB-20FC-4E0E-9D84-DF4A42F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D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2023-06-19T06:51:00Z</cp:lastPrinted>
  <dcterms:created xsi:type="dcterms:W3CDTF">2022-06-28T07:16:00Z</dcterms:created>
  <dcterms:modified xsi:type="dcterms:W3CDTF">2024-06-24T11:58:00Z</dcterms:modified>
</cp:coreProperties>
</file>