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0F" w:rsidRPr="00A711FD" w:rsidRDefault="00AD2D8B" w:rsidP="00EE14AE">
      <w:pPr>
        <w:jc w:val="center"/>
        <w:rPr>
          <w:rFonts w:ascii="Arial" w:eastAsia="Times New Roman" w:hAnsi="Arial" w:cs="Arial"/>
          <w:b/>
          <w:sz w:val="20"/>
          <w:szCs w:val="20"/>
          <w:lang w:eastAsia="ru-RU"/>
        </w:rPr>
      </w:pPr>
      <w:r w:rsidRPr="00A711FD">
        <w:rPr>
          <w:noProof/>
          <w:sz w:val="28"/>
          <w:szCs w:val="28"/>
          <w:lang w:eastAsia="ru-RU"/>
        </w:rPr>
        <w:drawing>
          <wp:inline distT="0" distB="0" distL="0" distR="0">
            <wp:extent cx="6240399" cy="147637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85123" cy="1557931"/>
                    </a:xfrm>
                    <a:prstGeom prst="rect">
                      <a:avLst/>
                    </a:prstGeom>
                  </pic:spPr>
                </pic:pic>
              </a:graphicData>
            </a:graphic>
          </wp:inline>
        </w:drawing>
      </w:r>
    </w:p>
    <w:p w:rsidR="00AC080F" w:rsidRPr="00A711FD" w:rsidRDefault="00AC080F" w:rsidP="00EE14AE">
      <w:pPr>
        <w:jc w:val="center"/>
        <w:rPr>
          <w:rFonts w:ascii="Arial" w:eastAsia="Times New Roman" w:hAnsi="Arial" w:cs="Arial"/>
          <w:b/>
          <w:sz w:val="20"/>
          <w:szCs w:val="20"/>
          <w:lang w:eastAsia="ru-RU"/>
        </w:rPr>
      </w:pPr>
    </w:p>
    <w:p w:rsidR="00EE14AE" w:rsidRPr="00A711FD" w:rsidRDefault="00EE14AE" w:rsidP="00AC080F">
      <w:pPr>
        <w:ind w:firstLine="708"/>
        <w:jc w:val="center"/>
        <w:rPr>
          <w:noProof/>
          <w:sz w:val="20"/>
          <w:szCs w:val="20"/>
          <w:lang w:eastAsia="ru-RU"/>
        </w:rPr>
      </w:pPr>
      <w:r w:rsidRPr="00A711FD">
        <w:rPr>
          <w:rFonts w:ascii="Arial" w:eastAsia="Times New Roman" w:hAnsi="Arial" w:cs="Arial"/>
          <w:b/>
          <w:sz w:val="20"/>
          <w:szCs w:val="20"/>
          <w:lang w:eastAsia="ru-RU"/>
        </w:rPr>
        <w:t xml:space="preserve">Уважаемые </w:t>
      </w:r>
      <w:r w:rsidR="000D0A2C">
        <w:rPr>
          <w:rFonts w:ascii="Arial" w:eastAsia="Times New Roman" w:hAnsi="Arial" w:cs="Arial"/>
          <w:b/>
          <w:sz w:val="20"/>
          <w:szCs w:val="20"/>
          <w:lang w:eastAsia="ru-RU"/>
        </w:rPr>
        <w:t>партнеры</w:t>
      </w:r>
      <w:r w:rsidRPr="00A711FD">
        <w:rPr>
          <w:rFonts w:ascii="Arial" w:eastAsia="Times New Roman" w:hAnsi="Arial" w:cs="Arial"/>
          <w:b/>
          <w:sz w:val="20"/>
          <w:szCs w:val="20"/>
          <w:lang w:eastAsia="ru-RU"/>
        </w:rPr>
        <w:t>!</w:t>
      </w:r>
    </w:p>
    <w:p w:rsidR="00EE14AE" w:rsidRDefault="00BD5888" w:rsidP="00EE14AE">
      <w:pPr>
        <w:ind w:firstLine="708"/>
        <w:jc w:val="both"/>
        <w:rPr>
          <w:rFonts w:ascii="Arial" w:eastAsia="Times New Roman" w:hAnsi="Arial" w:cs="Arial"/>
          <w:sz w:val="20"/>
          <w:szCs w:val="20"/>
          <w:lang w:eastAsia="ru-RU"/>
        </w:rPr>
      </w:pPr>
      <w:r w:rsidRPr="00A711FD">
        <w:rPr>
          <w:rFonts w:ascii="Arial" w:eastAsia="Times New Roman" w:hAnsi="Arial" w:cs="Arial"/>
          <w:sz w:val="20"/>
          <w:szCs w:val="20"/>
          <w:lang w:eastAsia="ru-RU"/>
        </w:rPr>
        <w:t>Информируем вас о том</w:t>
      </w:r>
      <w:r w:rsidR="00EE14AE" w:rsidRPr="00A711FD">
        <w:rPr>
          <w:rFonts w:ascii="Arial" w:eastAsia="Times New Roman" w:hAnsi="Arial" w:cs="Arial"/>
          <w:sz w:val="20"/>
          <w:szCs w:val="20"/>
          <w:lang w:eastAsia="ru-RU"/>
        </w:rPr>
        <w:t>, что в рамках льготных программ финансирования созданы меры поддержки для предприятий региона различных сфер деятельности и отраслей, относящихся к субъектам малого и среднего предпринимательства:</w:t>
      </w:r>
    </w:p>
    <w:p w:rsidR="00AC487C" w:rsidRPr="00A711FD" w:rsidRDefault="00AC487C" w:rsidP="00EE14AE">
      <w:pPr>
        <w:ind w:firstLine="708"/>
        <w:jc w:val="both"/>
        <w:rPr>
          <w:rFonts w:ascii="Arial" w:eastAsia="Times New Roman" w:hAnsi="Arial" w:cs="Arial"/>
          <w:sz w:val="20"/>
          <w:szCs w:val="20"/>
          <w:lang w:eastAsia="ru-RU"/>
        </w:rPr>
      </w:pPr>
    </w:p>
    <w:p w:rsidR="00EE14AE" w:rsidRPr="00A711FD" w:rsidRDefault="00EE14AE" w:rsidP="00EE14AE">
      <w:pPr>
        <w:pStyle w:val="ac"/>
        <w:numPr>
          <w:ilvl w:val="0"/>
          <w:numId w:val="1"/>
        </w:numPr>
        <w:spacing w:after="0" w:line="240" w:lineRule="auto"/>
        <w:rPr>
          <w:rFonts w:ascii="Arial" w:eastAsia="Times New Roman" w:hAnsi="Arial" w:cs="Arial"/>
          <w:b/>
          <w:bCs/>
          <w:color w:val="auto"/>
          <w:sz w:val="20"/>
          <w:szCs w:val="20"/>
          <w:u w:val="single"/>
          <w:lang w:eastAsia="ru-RU"/>
        </w:rPr>
      </w:pPr>
      <w:r w:rsidRPr="00A711FD">
        <w:rPr>
          <w:rFonts w:ascii="Arial" w:eastAsia="Times New Roman" w:hAnsi="Arial" w:cs="Arial"/>
          <w:b/>
          <w:bCs/>
          <w:color w:val="auto"/>
          <w:sz w:val="20"/>
          <w:szCs w:val="20"/>
          <w:lang w:eastAsia="ru-RU"/>
        </w:rPr>
        <w:t>Оформление льготного займа</w:t>
      </w:r>
      <w:r w:rsidR="0034592D" w:rsidRPr="00A711FD">
        <w:rPr>
          <w:rFonts w:ascii="Arial" w:eastAsia="Times New Roman" w:hAnsi="Arial" w:cs="Arial"/>
          <w:b/>
          <w:bCs/>
          <w:color w:val="auto"/>
          <w:sz w:val="20"/>
          <w:szCs w:val="20"/>
          <w:lang w:eastAsia="ru-RU"/>
        </w:rPr>
        <w:t xml:space="preserve">, </w:t>
      </w:r>
      <w:r w:rsidR="0034592D" w:rsidRPr="00A711FD">
        <w:rPr>
          <w:rFonts w:ascii="Arial" w:eastAsia="Times New Roman" w:hAnsi="Arial" w:cs="Arial"/>
          <w:b/>
          <w:bCs/>
          <w:color w:val="auto"/>
          <w:sz w:val="20"/>
          <w:szCs w:val="20"/>
          <w:u w:val="single"/>
          <w:lang w:eastAsia="ru-RU"/>
        </w:rPr>
        <w:t>в том числе для компаний, действующих менее года</w:t>
      </w:r>
      <w:r w:rsidRPr="00A711FD">
        <w:rPr>
          <w:rFonts w:ascii="Arial" w:eastAsia="Times New Roman" w:hAnsi="Arial" w:cs="Arial"/>
          <w:b/>
          <w:bCs/>
          <w:color w:val="auto"/>
          <w:sz w:val="20"/>
          <w:szCs w:val="20"/>
          <w:u w:val="single"/>
          <w:lang w:eastAsia="ru-RU"/>
        </w:rPr>
        <w:t>:</w:t>
      </w:r>
    </w:p>
    <w:tbl>
      <w:tblPr>
        <w:tblW w:w="9600" w:type="dxa"/>
        <w:shd w:val="clear" w:color="auto" w:fill="FFFFFF"/>
        <w:tblCellMar>
          <w:left w:w="0" w:type="dxa"/>
          <w:right w:w="0" w:type="dxa"/>
        </w:tblCellMar>
        <w:tblLook w:val="04A0"/>
      </w:tblPr>
      <w:tblGrid>
        <w:gridCol w:w="2402"/>
        <w:gridCol w:w="7198"/>
      </w:tblGrid>
      <w:tr w:rsidR="00A711FD" w:rsidRPr="00A711FD" w:rsidTr="00A711FD">
        <w:trPr>
          <w:trHeight w:val="255"/>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bookmarkStart w:id="0" w:name="_Hlk89247415"/>
            <w:r w:rsidRPr="00A711FD">
              <w:rPr>
                <w:rFonts w:ascii="Arial" w:eastAsia="Times New Roman" w:hAnsi="Arial" w:cs="Arial"/>
                <w:sz w:val="20"/>
                <w:szCs w:val="20"/>
                <w:lang w:eastAsia="ru-RU"/>
              </w:rPr>
              <w:t>Процентная ставка</w:t>
            </w:r>
          </w:p>
        </w:tc>
        <w:tc>
          <w:tcPr>
            <w:tcW w:w="7198"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b/>
                <w:bCs/>
                <w:sz w:val="20"/>
                <w:szCs w:val="20"/>
                <w:lang w:eastAsia="ru-RU"/>
              </w:rPr>
              <w:t xml:space="preserve"> </w:t>
            </w:r>
            <w:r w:rsidR="000D0A2C">
              <w:rPr>
                <w:rFonts w:ascii="Arial" w:eastAsia="Times New Roman" w:hAnsi="Arial" w:cs="Arial"/>
                <w:b/>
                <w:bCs/>
                <w:sz w:val="20"/>
                <w:szCs w:val="20"/>
                <w:lang w:eastAsia="ru-RU"/>
              </w:rPr>
              <w:t xml:space="preserve">6,5% </w:t>
            </w:r>
            <w:proofErr w:type="gramStart"/>
            <w:r w:rsidR="000D0A2C">
              <w:rPr>
                <w:rFonts w:ascii="Arial" w:eastAsia="Times New Roman" w:hAnsi="Arial" w:cs="Arial"/>
                <w:b/>
                <w:bCs/>
                <w:sz w:val="20"/>
                <w:szCs w:val="20"/>
                <w:lang w:eastAsia="ru-RU"/>
              </w:rPr>
              <w:t>годовых</w:t>
            </w:r>
            <w:proofErr w:type="gramEnd"/>
            <w:r w:rsidR="000D0A2C">
              <w:rPr>
                <w:rFonts w:ascii="Arial" w:eastAsia="Times New Roman" w:hAnsi="Arial" w:cs="Arial"/>
                <w:b/>
                <w:bCs/>
                <w:sz w:val="20"/>
                <w:szCs w:val="20"/>
                <w:lang w:eastAsia="ru-RU"/>
              </w:rPr>
              <w:t xml:space="preserve"> (</w:t>
            </w:r>
            <w:r w:rsidRPr="00A711FD">
              <w:rPr>
                <w:rFonts w:ascii="Arial" w:eastAsia="Times New Roman" w:hAnsi="Arial" w:cs="Arial"/>
                <w:b/>
                <w:bCs/>
                <w:sz w:val="20"/>
                <w:szCs w:val="20"/>
                <w:lang w:eastAsia="ru-RU"/>
              </w:rPr>
              <w:t xml:space="preserve">для моногорода – </w:t>
            </w:r>
            <w:r w:rsidR="00D6173C" w:rsidRPr="00A711FD">
              <w:rPr>
                <w:rFonts w:ascii="Arial" w:eastAsia="Times New Roman" w:hAnsi="Arial" w:cs="Arial"/>
                <w:b/>
                <w:bCs/>
                <w:sz w:val="20"/>
                <w:szCs w:val="20"/>
                <w:lang w:eastAsia="ru-RU"/>
              </w:rPr>
              <w:t>3</w:t>
            </w:r>
            <w:r w:rsidRPr="00A711FD">
              <w:rPr>
                <w:rFonts w:ascii="Arial" w:eastAsia="Times New Roman" w:hAnsi="Arial" w:cs="Arial"/>
                <w:b/>
                <w:bCs/>
                <w:sz w:val="20"/>
                <w:szCs w:val="20"/>
                <w:lang w:eastAsia="ru-RU"/>
              </w:rPr>
              <w:t>,</w:t>
            </w:r>
            <w:r w:rsidR="0034592D" w:rsidRPr="00A711FD">
              <w:rPr>
                <w:rFonts w:ascii="Arial" w:eastAsia="Times New Roman" w:hAnsi="Arial" w:cs="Arial"/>
                <w:b/>
                <w:bCs/>
                <w:sz w:val="20"/>
                <w:szCs w:val="20"/>
                <w:lang w:eastAsia="ru-RU"/>
              </w:rPr>
              <w:t>7</w:t>
            </w:r>
            <w:r w:rsidRPr="00A711FD">
              <w:rPr>
                <w:rFonts w:ascii="Arial" w:eastAsia="Times New Roman" w:hAnsi="Arial" w:cs="Arial"/>
                <w:b/>
                <w:bCs/>
                <w:sz w:val="20"/>
                <w:szCs w:val="20"/>
                <w:lang w:eastAsia="ru-RU"/>
              </w:rPr>
              <w:t>5% годовых</w:t>
            </w:r>
            <w:r w:rsidR="000D0A2C">
              <w:rPr>
                <w:rFonts w:ascii="Arial" w:eastAsia="Times New Roman" w:hAnsi="Arial" w:cs="Arial"/>
                <w:b/>
                <w:bCs/>
                <w:sz w:val="20"/>
                <w:szCs w:val="20"/>
                <w:lang w:eastAsia="ru-RU"/>
              </w:rPr>
              <w:t>)</w:t>
            </w:r>
            <w:r w:rsidRPr="00A711FD">
              <w:rPr>
                <w:rFonts w:ascii="Arial" w:eastAsia="Times New Roman" w:hAnsi="Arial" w:cs="Arial"/>
                <w:b/>
                <w:bCs/>
                <w:sz w:val="20"/>
                <w:szCs w:val="20"/>
                <w:lang w:eastAsia="ru-RU"/>
              </w:rPr>
              <w:t>;</w:t>
            </w:r>
          </w:p>
        </w:tc>
      </w:tr>
      <w:tr w:rsidR="00A711FD" w:rsidRPr="00A711FD" w:rsidTr="00A711FD">
        <w:trPr>
          <w:trHeight w:val="105"/>
        </w:trPr>
        <w:tc>
          <w:tcPr>
            <w:tcW w:w="24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05"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Сумма финансирования</w:t>
            </w:r>
          </w:p>
        </w:tc>
        <w:tc>
          <w:tcPr>
            <w:tcW w:w="719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05"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от </w:t>
            </w:r>
            <w:r w:rsidRPr="00A711FD">
              <w:rPr>
                <w:rFonts w:ascii="Arial" w:eastAsia="Times New Roman" w:hAnsi="Arial" w:cs="Arial"/>
                <w:b/>
                <w:sz w:val="20"/>
                <w:szCs w:val="20"/>
                <w:lang w:eastAsia="ru-RU"/>
              </w:rPr>
              <w:t>100 тыс.</w:t>
            </w:r>
            <w:r w:rsidRPr="00A711FD">
              <w:rPr>
                <w:rFonts w:ascii="Arial" w:eastAsia="Times New Roman" w:hAnsi="Arial" w:cs="Arial"/>
                <w:sz w:val="20"/>
                <w:szCs w:val="20"/>
                <w:lang w:eastAsia="ru-RU"/>
              </w:rPr>
              <w:t xml:space="preserve"> рублей до </w:t>
            </w:r>
            <w:r w:rsidRPr="00A711FD">
              <w:rPr>
                <w:rFonts w:ascii="Arial" w:eastAsia="Times New Roman" w:hAnsi="Arial" w:cs="Arial"/>
                <w:b/>
                <w:sz w:val="20"/>
                <w:szCs w:val="20"/>
                <w:lang w:eastAsia="ru-RU"/>
              </w:rPr>
              <w:t>5 млн.</w:t>
            </w:r>
            <w:r w:rsidRPr="00A711FD">
              <w:rPr>
                <w:rFonts w:ascii="Arial" w:eastAsia="Times New Roman" w:hAnsi="Arial" w:cs="Arial"/>
                <w:sz w:val="20"/>
                <w:szCs w:val="20"/>
                <w:lang w:eastAsia="ru-RU"/>
              </w:rPr>
              <w:t xml:space="preserve"> рублей на пополнение оборотных средств, на приобретение основных средств;</w:t>
            </w:r>
          </w:p>
        </w:tc>
      </w:tr>
      <w:tr w:rsidR="00A711FD" w:rsidRPr="00A711FD" w:rsidTr="00A711FD">
        <w:trPr>
          <w:trHeight w:val="120"/>
        </w:trPr>
        <w:tc>
          <w:tcPr>
            <w:tcW w:w="24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Срок займа</w:t>
            </w:r>
          </w:p>
        </w:tc>
        <w:tc>
          <w:tcPr>
            <w:tcW w:w="719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До </w:t>
            </w:r>
            <w:r w:rsidRPr="00A711FD">
              <w:rPr>
                <w:rFonts w:ascii="Arial" w:eastAsia="Times New Roman" w:hAnsi="Arial" w:cs="Arial"/>
                <w:b/>
                <w:sz w:val="20"/>
                <w:szCs w:val="20"/>
                <w:lang w:eastAsia="ru-RU"/>
              </w:rPr>
              <w:t>24 </w:t>
            </w:r>
            <w:r w:rsidRPr="00A711FD">
              <w:rPr>
                <w:rFonts w:ascii="Arial" w:eastAsia="Times New Roman" w:hAnsi="Arial" w:cs="Arial"/>
                <w:sz w:val="20"/>
                <w:szCs w:val="20"/>
                <w:lang w:eastAsia="ru-RU"/>
              </w:rPr>
              <w:t>месяцев;</w:t>
            </w:r>
          </w:p>
        </w:tc>
      </w:tr>
      <w:tr w:rsidR="00A711FD" w:rsidRPr="00A711FD" w:rsidTr="00A711FD">
        <w:trPr>
          <w:trHeight w:val="255"/>
        </w:trPr>
        <w:tc>
          <w:tcPr>
            <w:tcW w:w="2402" w:type="dxa"/>
            <w:tcBorders>
              <w:top w:val="nil"/>
              <w:left w:val="outset" w:sz="6" w:space="0" w:color="auto"/>
              <w:bottom w:val="nil"/>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sz w:val="20"/>
                <w:szCs w:val="20"/>
                <w:lang w:eastAsia="ru-RU"/>
              </w:rPr>
              <w:t>Залог</w:t>
            </w:r>
          </w:p>
        </w:tc>
        <w:tc>
          <w:tcPr>
            <w:tcW w:w="7198" w:type="dxa"/>
            <w:tcBorders>
              <w:top w:val="nil"/>
              <w:left w:val="nil"/>
              <w:bottom w:val="nil"/>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sz w:val="20"/>
                <w:szCs w:val="20"/>
                <w:lang w:eastAsia="ru-RU"/>
              </w:rPr>
              <w:t>Недвижимость, транспорт, оборудование, в т.ч. залог третьих лиц;</w:t>
            </w:r>
          </w:p>
        </w:tc>
      </w:tr>
      <w:tr w:rsidR="00A711FD" w:rsidRPr="00A711FD" w:rsidTr="00A711FD">
        <w:trPr>
          <w:trHeight w:val="255"/>
        </w:trPr>
        <w:tc>
          <w:tcPr>
            <w:tcW w:w="24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6207F2" w:rsidRPr="00A711FD" w:rsidRDefault="006207F2" w:rsidP="003A0C13">
            <w:pPr>
              <w:rPr>
                <w:rFonts w:ascii="Arial" w:eastAsia="Times New Roman" w:hAnsi="Arial" w:cs="Arial"/>
                <w:sz w:val="20"/>
                <w:szCs w:val="20"/>
                <w:lang w:eastAsia="ru-RU"/>
              </w:rPr>
            </w:pPr>
          </w:p>
        </w:tc>
        <w:tc>
          <w:tcPr>
            <w:tcW w:w="719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6207F2" w:rsidRPr="00A711FD" w:rsidRDefault="006207F2" w:rsidP="003A0C13">
            <w:pPr>
              <w:rPr>
                <w:rFonts w:ascii="Arial" w:eastAsia="Times New Roman" w:hAnsi="Arial" w:cs="Arial"/>
                <w:sz w:val="20"/>
                <w:szCs w:val="20"/>
                <w:lang w:eastAsia="ru-RU"/>
              </w:rPr>
            </w:pPr>
          </w:p>
        </w:tc>
      </w:tr>
    </w:tbl>
    <w:bookmarkEnd w:id="0"/>
    <w:p w:rsidR="00B7241B" w:rsidRPr="00A711FD" w:rsidRDefault="00B7241B" w:rsidP="00B7241B">
      <w:pPr>
        <w:shd w:val="clear" w:color="auto" w:fill="FFFFFF"/>
        <w:jc w:val="both"/>
        <w:rPr>
          <w:rFonts w:ascii="Arial" w:eastAsia="Times New Roman" w:hAnsi="Arial" w:cs="Arial"/>
          <w:b/>
          <w:bCs/>
          <w:sz w:val="20"/>
          <w:szCs w:val="20"/>
          <w:lang w:eastAsia="ru-RU"/>
        </w:rPr>
      </w:pPr>
      <w:r w:rsidRPr="00A711FD">
        <w:rPr>
          <w:rFonts w:ascii="Arial" w:eastAsia="Times New Roman" w:hAnsi="Arial" w:cs="Arial"/>
          <w:b/>
          <w:bCs/>
          <w:sz w:val="20"/>
          <w:szCs w:val="20"/>
          <w:lang w:eastAsia="ru-RU"/>
        </w:rPr>
        <w:t xml:space="preserve">      А также появились новые программы по финансированию на льготных условиях:</w:t>
      </w:r>
    </w:p>
    <w:tbl>
      <w:tblPr>
        <w:tblW w:w="9631" w:type="dxa"/>
        <w:shd w:val="clear" w:color="auto" w:fill="FFFFFF"/>
        <w:tblCellMar>
          <w:left w:w="0" w:type="dxa"/>
          <w:right w:w="0" w:type="dxa"/>
        </w:tblCellMar>
        <w:tblLook w:val="04A0"/>
      </w:tblPr>
      <w:tblGrid>
        <w:gridCol w:w="2402"/>
        <w:gridCol w:w="7229"/>
      </w:tblGrid>
      <w:tr w:rsidR="00A711FD" w:rsidRPr="00A711FD" w:rsidTr="00A711FD">
        <w:trPr>
          <w:trHeight w:val="255"/>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rPr>
                <w:rFonts w:ascii="Arial" w:eastAsia="Times New Roman" w:hAnsi="Arial" w:cs="Arial"/>
                <w:b/>
                <w:bCs/>
                <w:sz w:val="20"/>
                <w:szCs w:val="20"/>
                <w:lang w:eastAsia="ru-RU"/>
              </w:rPr>
            </w:pPr>
            <w:r w:rsidRPr="00A711FD">
              <w:rPr>
                <w:rFonts w:ascii="Arial" w:eastAsia="Times New Roman" w:hAnsi="Arial" w:cs="Arial"/>
                <w:b/>
                <w:bCs/>
                <w:sz w:val="20"/>
                <w:szCs w:val="20"/>
                <w:lang w:eastAsia="ru-RU"/>
              </w:rPr>
              <w:t>Производи - Инвестируй</w:t>
            </w:r>
          </w:p>
        </w:tc>
        <w:tc>
          <w:tcPr>
            <w:tcW w:w="7229"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цели - покупка высокоточного </w:t>
            </w:r>
            <w:proofErr w:type="spellStart"/>
            <w:r w:rsidRPr="00A711FD">
              <w:rPr>
                <w:rFonts w:ascii="Arial" w:eastAsia="Times New Roman" w:hAnsi="Arial" w:cs="Arial"/>
                <w:sz w:val="20"/>
                <w:szCs w:val="20"/>
                <w:lang w:eastAsia="ru-RU"/>
              </w:rPr>
              <w:t>пром</w:t>
            </w:r>
            <w:proofErr w:type="spellEnd"/>
            <w:r w:rsidRPr="00A711FD">
              <w:rPr>
                <w:rFonts w:ascii="Arial" w:eastAsia="Times New Roman" w:hAnsi="Arial" w:cs="Arial"/>
                <w:sz w:val="20"/>
                <w:szCs w:val="20"/>
                <w:lang w:eastAsia="ru-RU"/>
              </w:rPr>
              <w:t>. оборудования, транспорта, спецтехники, прицепной техники у завода изготовителя/официального дилера</w:t>
            </w:r>
          </w:p>
          <w:p w:rsidR="00B7241B" w:rsidRPr="0010228F" w:rsidRDefault="00B7241B" w:rsidP="008A2ACF">
            <w:pPr>
              <w:rPr>
                <w:rFonts w:ascii="Arial" w:eastAsia="Times New Roman" w:hAnsi="Arial" w:cs="Arial"/>
                <w:b/>
                <w:bCs/>
                <w:sz w:val="20"/>
                <w:szCs w:val="20"/>
                <w:lang w:eastAsia="ru-RU"/>
              </w:rPr>
            </w:pPr>
            <w:r w:rsidRPr="00A711FD">
              <w:rPr>
                <w:rFonts w:ascii="Arial" w:eastAsia="Times New Roman" w:hAnsi="Arial" w:cs="Arial"/>
                <w:sz w:val="20"/>
                <w:szCs w:val="20"/>
                <w:lang w:eastAsia="ru-RU"/>
              </w:rPr>
              <w:t xml:space="preserve">сумма - </w:t>
            </w:r>
            <w:r w:rsidRPr="0010228F">
              <w:rPr>
                <w:rFonts w:ascii="Arial" w:eastAsia="Times New Roman" w:hAnsi="Arial" w:cs="Arial"/>
                <w:b/>
                <w:bCs/>
                <w:sz w:val="20"/>
                <w:szCs w:val="20"/>
                <w:lang w:eastAsia="ru-RU"/>
              </w:rPr>
              <w:t xml:space="preserve">от 500 000 </w:t>
            </w:r>
            <w:proofErr w:type="spellStart"/>
            <w:r w:rsidRPr="0010228F">
              <w:rPr>
                <w:rFonts w:ascii="Arial" w:eastAsia="Times New Roman" w:hAnsi="Arial" w:cs="Arial"/>
                <w:b/>
                <w:bCs/>
                <w:sz w:val="20"/>
                <w:szCs w:val="20"/>
                <w:lang w:eastAsia="ru-RU"/>
              </w:rPr>
              <w:t>р</w:t>
            </w:r>
            <w:r w:rsidR="00AE0403">
              <w:rPr>
                <w:rFonts w:ascii="Arial" w:eastAsia="Times New Roman" w:hAnsi="Arial" w:cs="Arial"/>
                <w:b/>
                <w:bCs/>
                <w:sz w:val="20"/>
                <w:szCs w:val="20"/>
                <w:lang w:eastAsia="ru-RU"/>
              </w:rPr>
              <w:t>уб</w:t>
            </w:r>
            <w:proofErr w:type="spellEnd"/>
            <w:r w:rsidRPr="0010228F">
              <w:rPr>
                <w:rFonts w:ascii="Arial" w:eastAsia="Times New Roman" w:hAnsi="Arial" w:cs="Arial"/>
                <w:b/>
                <w:bCs/>
                <w:sz w:val="20"/>
                <w:szCs w:val="20"/>
                <w:lang w:eastAsia="ru-RU"/>
              </w:rPr>
              <w:t xml:space="preserve"> до 5 </w:t>
            </w:r>
            <w:proofErr w:type="spellStart"/>
            <w:proofErr w:type="gramStart"/>
            <w:r w:rsidRPr="0010228F">
              <w:rPr>
                <w:rFonts w:ascii="Arial" w:eastAsia="Times New Roman" w:hAnsi="Arial" w:cs="Arial"/>
                <w:b/>
                <w:bCs/>
                <w:sz w:val="20"/>
                <w:szCs w:val="20"/>
                <w:lang w:eastAsia="ru-RU"/>
              </w:rPr>
              <w:t>млн</w:t>
            </w:r>
            <w:proofErr w:type="spellEnd"/>
            <w:proofErr w:type="gramEnd"/>
            <w:r w:rsidRPr="0010228F">
              <w:rPr>
                <w:rFonts w:ascii="Arial" w:eastAsia="Times New Roman" w:hAnsi="Arial" w:cs="Arial"/>
                <w:b/>
                <w:bCs/>
                <w:sz w:val="20"/>
                <w:szCs w:val="20"/>
                <w:lang w:eastAsia="ru-RU"/>
              </w:rPr>
              <w:t xml:space="preserve"> руб. </w:t>
            </w:r>
          </w:p>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обеспечение - приобретаемое имущество (с отсрочкой до 90 дней, на этот период - поручительство иного ЮЛ/ИП или иное имущественное обеспечение)</w:t>
            </w:r>
          </w:p>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ставка </w:t>
            </w:r>
            <w:r w:rsidR="000D0A2C" w:rsidRPr="00AE0403">
              <w:rPr>
                <w:rFonts w:ascii="Arial" w:eastAsia="Times New Roman" w:hAnsi="Arial" w:cs="Arial"/>
                <w:b/>
                <w:bCs/>
                <w:sz w:val="20"/>
                <w:szCs w:val="20"/>
                <w:lang w:eastAsia="ru-RU"/>
              </w:rPr>
              <w:t xml:space="preserve">6,5% </w:t>
            </w:r>
            <w:proofErr w:type="gramStart"/>
            <w:r w:rsidR="000D0A2C" w:rsidRPr="00AE0403">
              <w:rPr>
                <w:rFonts w:ascii="Arial" w:eastAsia="Times New Roman" w:hAnsi="Arial" w:cs="Arial"/>
                <w:b/>
                <w:bCs/>
                <w:sz w:val="20"/>
                <w:szCs w:val="20"/>
                <w:lang w:eastAsia="ru-RU"/>
              </w:rPr>
              <w:t>годовых</w:t>
            </w:r>
            <w:proofErr w:type="gramEnd"/>
            <w:r w:rsidR="000D0A2C">
              <w:rPr>
                <w:rFonts w:ascii="Arial" w:eastAsia="Times New Roman" w:hAnsi="Arial" w:cs="Arial"/>
                <w:sz w:val="20"/>
                <w:szCs w:val="20"/>
                <w:lang w:eastAsia="ru-RU"/>
              </w:rPr>
              <w:t xml:space="preserve"> </w:t>
            </w:r>
            <w:r w:rsidRPr="00A711FD">
              <w:rPr>
                <w:rFonts w:ascii="Arial" w:eastAsia="Times New Roman" w:hAnsi="Arial" w:cs="Arial"/>
                <w:sz w:val="20"/>
                <w:szCs w:val="20"/>
                <w:lang w:eastAsia="ru-RU"/>
              </w:rPr>
              <w:t>(</w:t>
            </w:r>
            <w:r w:rsidR="000D0A2C">
              <w:rPr>
                <w:rFonts w:ascii="Arial" w:eastAsia="Times New Roman" w:hAnsi="Arial" w:cs="Arial"/>
                <w:sz w:val="20"/>
                <w:szCs w:val="20"/>
                <w:lang w:eastAsia="ru-RU"/>
              </w:rPr>
              <w:t xml:space="preserve">ставка для моногорода - </w:t>
            </w:r>
            <w:r w:rsidRPr="00A711FD">
              <w:rPr>
                <w:rFonts w:ascii="Arial" w:eastAsia="Times New Roman" w:hAnsi="Arial" w:cs="Arial"/>
                <w:sz w:val="20"/>
                <w:szCs w:val="20"/>
                <w:lang w:eastAsia="ru-RU"/>
              </w:rPr>
              <w:t>3,75%</w:t>
            </w:r>
            <w:r w:rsidR="000D0A2C">
              <w:rPr>
                <w:rFonts w:ascii="Arial" w:eastAsia="Times New Roman" w:hAnsi="Arial" w:cs="Arial"/>
                <w:sz w:val="20"/>
                <w:szCs w:val="20"/>
                <w:lang w:eastAsia="ru-RU"/>
              </w:rPr>
              <w:t xml:space="preserve"> годовых</w:t>
            </w:r>
            <w:r w:rsidRPr="00A711FD">
              <w:rPr>
                <w:rFonts w:ascii="Arial" w:eastAsia="Times New Roman" w:hAnsi="Arial" w:cs="Arial"/>
                <w:sz w:val="20"/>
                <w:szCs w:val="20"/>
                <w:lang w:eastAsia="ru-RU"/>
              </w:rPr>
              <w:t>).</w:t>
            </w:r>
          </w:p>
          <w:p w:rsidR="00B7241B" w:rsidRPr="00A711FD" w:rsidRDefault="000D0A2C" w:rsidP="008A2ACF">
            <w:pPr>
              <w:rPr>
                <w:rFonts w:ascii="Arial" w:eastAsia="Times New Roman" w:hAnsi="Arial" w:cs="Arial"/>
                <w:sz w:val="20"/>
                <w:szCs w:val="20"/>
                <w:lang w:eastAsia="ru-RU"/>
              </w:rPr>
            </w:pPr>
            <w:r>
              <w:rPr>
                <w:rFonts w:ascii="Arial" w:eastAsia="Times New Roman" w:hAnsi="Arial" w:cs="Arial"/>
                <w:sz w:val="20"/>
                <w:szCs w:val="20"/>
                <w:lang w:eastAsia="ru-RU"/>
              </w:rPr>
              <w:t>о</w:t>
            </w:r>
            <w:r w:rsidR="00B7241B" w:rsidRPr="00A711FD">
              <w:rPr>
                <w:rFonts w:ascii="Arial" w:eastAsia="Times New Roman" w:hAnsi="Arial" w:cs="Arial"/>
                <w:sz w:val="20"/>
                <w:szCs w:val="20"/>
                <w:lang w:eastAsia="ru-RU"/>
              </w:rPr>
              <w:t>тсрочка</w:t>
            </w:r>
            <w:r>
              <w:rPr>
                <w:rFonts w:ascii="Arial" w:eastAsia="Times New Roman" w:hAnsi="Arial" w:cs="Arial"/>
                <w:sz w:val="20"/>
                <w:szCs w:val="20"/>
                <w:lang w:eastAsia="ru-RU"/>
              </w:rPr>
              <w:t xml:space="preserve"> </w:t>
            </w:r>
            <w:r w:rsidR="00B7241B" w:rsidRPr="00A711FD">
              <w:rPr>
                <w:rFonts w:ascii="Arial" w:eastAsia="Times New Roman" w:hAnsi="Arial" w:cs="Arial"/>
                <w:sz w:val="20"/>
                <w:szCs w:val="20"/>
                <w:lang w:eastAsia="ru-RU"/>
              </w:rPr>
              <w:t>- возможна до 3 мес.</w:t>
            </w:r>
          </w:p>
        </w:tc>
      </w:tr>
      <w:tr w:rsidR="00A711FD" w:rsidRPr="00A711FD" w:rsidTr="00A711FD">
        <w:trPr>
          <w:trHeight w:val="105"/>
        </w:trPr>
        <w:tc>
          <w:tcPr>
            <w:tcW w:w="24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spacing w:line="120" w:lineRule="atLeast"/>
              <w:rPr>
                <w:rFonts w:ascii="Arial" w:eastAsia="Times New Roman" w:hAnsi="Arial" w:cs="Arial"/>
                <w:b/>
                <w:bCs/>
                <w:sz w:val="20"/>
                <w:szCs w:val="20"/>
                <w:lang w:eastAsia="ru-RU"/>
              </w:rPr>
            </w:pPr>
            <w:r w:rsidRPr="00A711FD">
              <w:rPr>
                <w:rFonts w:ascii="Arial" w:eastAsia="Times New Roman" w:hAnsi="Arial" w:cs="Arial"/>
                <w:b/>
                <w:bCs/>
                <w:sz w:val="20"/>
                <w:szCs w:val="20"/>
                <w:lang w:eastAsia="ru-RU"/>
              </w:rPr>
              <w:t>Бизнес-недвижимость</w:t>
            </w:r>
          </w:p>
          <w:p w:rsidR="00B7241B" w:rsidRPr="00A711FD" w:rsidRDefault="00B7241B" w:rsidP="008A2ACF">
            <w:pPr>
              <w:spacing w:line="105" w:lineRule="atLeast"/>
              <w:rPr>
                <w:rFonts w:ascii="Arial" w:eastAsia="Times New Roman" w:hAnsi="Arial" w:cs="Arial"/>
                <w:b/>
                <w:bCs/>
                <w:sz w:val="20"/>
                <w:szCs w:val="20"/>
                <w:lang w:eastAsia="ru-RU"/>
              </w:rPr>
            </w:pPr>
          </w:p>
        </w:tc>
        <w:tc>
          <w:tcPr>
            <w:tcW w:w="72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цели - покупка коммерческой недвижимости (здания, помещения) </w:t>
            </w:r>
            <w:proofErr w:type="gramStart"/>
            <w:r w:rsidRPr="00A711FD">
              <w:rPr>
                <w:rFonts w:ascii="Arial" w:eastAsia="Times New Roman" w:hAnsi="Arial" w:cs="Arial"/>
                <w:sz w:val="20"/>
                <w:szCs w:val="20"/>
                <w:lang w:eastAsia="ru-RU"/>
              </w:rPr>
              <w:t>в</w:t>
            </w:r>
            <w:proofErr w:type="gramEnd"/>
            <w:r w:rsidRPr="00A711FD">
              <w:rPr>
                <w:rFonts w:ascii="Arial" w:eastAsia="Times New Roman" w:hAnsi="Arial" w:cs="Arial"/>
                <w:sz w:val="20"/>
                <w:szCs w:val="20"/>
                <w:lang w:eastAsia="ru-RU"/>
              </w:rPr>
              <w:t xml:space="preserve"> Чел. обл.</w:t>
            </w:r>
          </w:p>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сумма - </w:t>
            </w:r>
            <w:r w:rsidRPr="00AE0403">
              <w:rPr>
                <w:rFonts w:ascii="Arial" w:eastAsia="Times New Roman" w:hAnsi="Arial" w:cs="Arial"/>
                <w:b/>
                <w:bCs/>
                <w:sz w:val="20"/>
                <w:szCs w:val="20"/>
                <w:lang w:eastAsia="ru-RU"/>
              </w:rPr>
              <w:t xml:space="preserve">от 500 000 </w:t>
            </w:r>
            <w:proofErr w:type="spellStart"/>
            <w:proofErr w:type="gramStart"/>
            <w:r w:rsidRPr="00AE0403">
              <w:rPr>
                <w:rFonts w:ascii="Arial" w:eastAsia="Times New Roman" w:hAnsi="Arial" w:cs="Arial"/>
                <w:b/>
                <w:bCs/>
                <w:sz w:val="20"/>
                <w:szCs w:val="20"/>
                <w:lang w:eastAsia="ru-RU"/>
              </w:rPr>
              <w:t>р</w:t>
            </w:r>
            <w:proofErr w:type="spellEnd"/>
            <w:proofErr w:type="gramEnd"/>
            <w:r w:rsidRPr="00AE0403">
              <w:rPr>
                <w:rFonts w:ascii="Arial" w:eastAsia="Times New Roman" w:hAnsi="Arial" w:cs="Arial"/>
                <w:b/>
                <w:bCs/>
                <w:sz w:val="20"/>
                <w:szCs w:val="20"/>
                <w:lang w:eastAsia="ru-RU"/>
              </w:rPr>
              <w:t xml:space="preserve"> до 5 </w:t>
            </w:r>
            <w:proofErr w:type="spellStart"/>
            <w:r w:rsidRPr="00AE0403">
              <w:rPr>
                <w:rFonts w:ascii="Arial" w:eastAsia="Times New Roman" w:hAnsi="Arial" w:cs="Arial"/>
                <w:b/>
                <w:bCs/>
                <w:sz w:val="20"/>
                <w:szCs w:val="20"/>
                <w:lang w:eastAsia="ru-RU"/>
              </w:rPr>
              <w:t>млн</w:t>
            </w:r>
            <w:proofErr w:type="spellEnd"/>
            <w:r w:rsidRPr="00AE0403">
              <w:rPr>
                <w:rFonts w:ascii="Arial" w:eastAsia="Times New Roman" w:hAnsi="Arial" w:cs="Arial"/>
                <w:b/>
                <w:bCs/>
                <w:sz w:val="20"/>
                <w:szCs w:val="20"/>
                <w:lang w:eastAsia="ru-RU"/>
              </w:rPr>
              <w:t xml:space="preserve"> руб</w:t>
            </w:r>
            <w:r w:rsidRPr="00A711FD">
              <w:rPr>
                <w:rFonts w:ascii="Arial" w:eastAsia="Times New Roman" w:hAnsi="Arial" w:cs="Arial"/>
                <w:sz w:val="20"/>
                <w:szCs w:val="20"/>
                <w:lang w:eastAsia="ru-RU"/>
              </w:rPr>
              <w:t>. (</w:t>
            </w:r>
            <w:proofErr w:type="spellStart"/>
            <w:r w:rsidRPr="00A711FD">
              <w:rPr>
                <w:rFonts w:ascii="Arial" w:eastAsia="Times New Roman" w:hAnsi="Arial" w:cs="Arial"/>
                <w:sz w:val="20"/>
                <w:szCs w:val="20"/>
                <w:lang w:eastAsia="ru-RU"/>
              </w:rPr>
              <w:t>старт</w:t>
            </w:r>
            <w:r w:rsidR="000D0A2C">
              <w:rPr>
                <w:rFonts w:ascii="Arial" w:eastAsia="Times New Roman" w:hAnsi="Arial" w:cs="Arial"/>
                <w:sz w:val="20"/>
                <w:szCs w:val="20"/>
                <w:lang w:eastAsia="ru-RU"/>
              </w:rPr>
              <w:t>апы</w:t>
            </w:r>
            <w:proofErr w:type="spellEnd"/>
            <w:r w:rsidRPr="00A711FD">
              <w:rPr>
                <w:rFonts w:ascii="Arial" w:eastAsia="Times New Roman" w:hAnsi="Arial" w:cs="Arial"/>
                <w:sz w:val="20"/>
                <w:szCs w:val="20"/>
                <w:lang w:eastAsia="ru-RU"/>
              </w:rPr>
              <w:t xml:space="preserve"> до 3 млн</w:t>
            </w:r>
            <w:r w:rsidR="000D0A2C">
              <w:rPr>
                <w:rFonts w:ascii="Arial" w:eastAsia="Times New Roman" w:hAnsi="Arial" w:cs="Arial"/>
                <w:sz w:val="20"/>
                <w:szCs w:val="20"/>
                <w:lang w:eastAsia="ru-RU"/>
              </w:rPr>
              <w:t>.рублей</w:t>
            </w:r>
            <w:r w:rsidRPr="00A711FD">
              <w:rPr>
                <w:rFonts w:ascii="Arial" w:eastAsia="Times New Roman" w:hAnsi="Arial" w:cs="Arial"/>
                <w:sz w:val="20"/>
                <w:szCs w:val="20"/>
                <w:lang w:eastAsia="ru-RU"/>
              </w:rPr>
              <w:t>)</w:t>
            </w:r>
          </w:p>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обеспечение - приобретаемая недвижимость </w:t>
            </w:r>
          </w:p>
          <w:p w:rsidR="000D0A2C" w:rsidRPr="00A711FD" w:rsidRDefault="000D0A2C" w:rsidP="000D0A2C">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ставка </w:t>
            </w:r>
            <w:r w:rsidRPr="00AE0403">
              <w:rPr>
                <w:rFonts w:ascii="Arial" w:eastAsia="Times New Roman" w:hAnsi="Arial" w:cs="Arial"/>
                <w:b/>
                <w:bCs/>
                <w:sz w:val="20"/>
                <w:szCs w:val="20"/>
                <w:lang w:eastAsia="ru-RU"/>
              </w:rPr>
              <w:t xml:space="preserve">6,5% </w:t>
            </w:r>
            <w:proofErr w:type="gramStart"/>
            <w:r w:rsidRPr="00AE0403">
              <w:rPr>
                <w:rFonts w:ascii="Arial" w:eastAsia="Times New Roman" w:hAnsi="Arial" w:cs="Arial"/>
                <w:b/>
                <w:bCs/>
                <w:sz w:val="20"/>
                <w:szCs w:val="20"/>
                <w:lang w:eastAsia="ru-RU"/>
              </w:rPr>
              <w:t>годовых</w:t>
            </w:r>
            <w:proofErr w:type="gramEnd"/>
            <w:r>
              <w:rPr>
                <w:rFonts w:ascii="Arial" w:eastAsia="Times New Roman" w:hAnsi="Arial" w:cs="Arial"/>
                <w:sz w:val="20"/>
                <w:szCs w:val="20"/>
                <w:lang w:eastAsia="ru-RU"/>
              </w:rPr>
              <w:t xml:space="preserve"> </w:t>
            </w:r>
            <w:r w:rsidRPr="00A711FD">
              <w:rPr>
                <w:rFonts w:ascii="Arial" w:eastAsia="Times New Roman" w:hAnsi="Arial" w:cs="Arial"/>
                <w:sz w:val="20"/>
                <w:szCs w:val="20"/>
                <w:lang w:eastAsia="ru-RU"/>
              </w:rPr>
              <w:t>(</w:t>
            </w:r>
            <w:r>
              <w:rPr>
                <w:rFonts w:ascii="Arial" w:eastAsia="Times New Roman" w:hAnsi="Arial" w:cs="Arial"/>
                <w:sz w:val="20"/>
                <w:szCs w:val="20"/>
                <w:lang w:eastAsia="ru-RU"/>
              </w:rPr>
              <w:t xml:space="preserve">ставка для моногорода - </w:t>
            </w:r>
            <w:r w:rsidRPr="00A711FD">
              <w:rPr>
                <w:rFonts w:ascii="Arial" w:eastAsia="Times New Roman" w:hAnsi="Arial" w:cs="Arial"/>
                <w:sz w:val="20"/>
                <w:szCs w:val="20"/>
                <w:lang w:eastAsia="ru-RU"/>
              </w:rPr>
              <w:t>3,75%</w:t>
            </w:r>
            <w:r>
              <w:rPr>
                <w:rFonts w:ascii="Arial" w:eastAsia="Times New Roman" w:hAnsi="Arial" w:cs="Arial"/>
                <w:sz w:val="20"/>
                <w:szCs w:val="20"/>
                <w:lang w:eastAsia="ru-RU"/>
              </w:rPr>
              <w:t xml:space="preserve"> годовых</w:t>
            </w:r>
            <w:r w:rsidRPr="00A711FD">
              <w:rPr>
                <w:rFonts w:ascii="Arial" w:eastAsia="Times New Roman" w:hAnsi="Arial" w:cs="Arial"/>
                <w:sz w:val="20"/>
                <w:szCs w:val="20"/>
                <w:lang w:eastAsia="ru-RU"/>
              </w:rPr>
              <w:t>).</w:t>
            </w:r>
          </w:p>
          <w:p w:rsidR="00B7241B" w:rsidRPr="00A711FD" w:rsidRDefault="00B7241B" w:rsidP="008A2ACF">
            <w:pPr>
              <w:spacing w:line="105"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отсрочка </w:t>
            </w:r>
            <w:r w:rsidR="000D0A2C">
              <w:rPr>
                <w:rFonts w:ascii="Arial" w:eastAsia="Times New Roman" w:hAnsi="Arial" w:cs="Arial"/>
                <w:sz w:val="20"/>
                <w:szCs w:val="20"/>
                <w:lang w:eastAsia="ru-RU"/>
              </w:rPr>
              <w:t>платежей</w:t>
            </w:r>
            <w:r w:rsidR="000D0A2C" w:rsidRPr="00A711FD">
              <w:rPr>
                <w:rFonts w:ascii="Arial" w:eastAsia="Times New Roman" w:hAnsi="Arial" w:cs="Arial"/>
                <w:sz w:val="20"/>
                <w:szCs w:val="20"/>
                <w:lang w:eastAsia="ru-RU"/>
              </w:rPr>
              <w:t xml:space="preserve"> </w:t>
            </w:r>
            <w:r w:rsidRPr="00A711FD">
              <w:rPr>
                <w:rFonts w:ascii="Arial" w:eastAsia="Times New Roman" w:hAnsi="Arial" w:cs="Arial"/>
                <w:sz w:val="20"/>
                <w:szCs w:val="20"/>
                <w:lang w:eastAsia="ru-RU"/>
              </w:rPr>
              <w:t>- возможна до 3 мес.</w:t>
            </w:r>
          </w:p>
        </w:tc>
      </w:tr>
      <w:tr w:rsidR="00A711FD" w:rsidRPr="00A711FD" w:rsidTr="00A711FD">
        <w:trPr>
          <w:trHeight w:val="120"/>
        </w:trPr>
        <w:tc>
          <w:tcPr>
            <w:tcW w:w="24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shd w:val="clear" w:color="auto" w:fill="FFFFFF"/>
              <w:rPr>
                <w:rFonts w:ascii="Arial" w:eastAsia="Times New Roman" w:hAnsi="Arial" w:cs="Arial"/>
                <w:b/>
                <w:bCs/>
                <w:sz w:val="20"/>
                <w:szCs w:val="20"/>
                <w:lang w:eastAsia="ru-RU"/>
              </w:rPr>
            </w:pPr>
            <w:r w:rsidRPr="0034592D">
              <w:rPr>
                <w:rFonts w:ascii="Arial" w:eastAsia="Times New Roman" w:hAnsi="Arial" w:cs="Arial"/>
                <w:b/>
                <w:bCs/>
                <w:sz w:val="20"/>
                <w:szCs w:val="20"/>
                <w:lang w:eastAsia="ru-RU"/>
              </w:rPr>
              <w:t>- программ</w:t>
            </w:r>
            <w:r w:rsidRPr="00A711FD">
              <w:rPr>
                <w:rFonts w:ascii="Arial" w:eastAsia="Times New Roman" w:hAnsi="Arial" w:cs="Arial"/>
                <w:b/>
                <w:bCs/>
                <w:sz w:val="20"/>
                <w:szCs w:val="20"/>
                <w:lang w:eastAsia="ru-RU"/>
              </w:rPr>
              <w:t>а</w:t>
            </w:r>
            <w:r w:rsidRPr="0034592D">
              <w:rPr>
                <w:rFonts w:ascii="Arial" w:eastAsia="Times New Roman" w:hAnsi="Arial" w:cs="Arial"/>
                <w:b/>
                <w:bCs/>
                <w:sz w:val="20"/>
                <w:szCs w:val="20"/>
                <w:lang w:eastAsia="ru-RU"/>
              </w:rPr>
              <w:t xml:space="preserve"> «Стар</w:t>
            </w:r>
            <w:r w:rsidRPr="00A711FD">
              <w:rPr>
                <w:rFonts w:ascii="Arial" w:eastAsia="Times New Roman" w:hAnsi="Arial" w:cs="Arial"/>
                <w:b/>
                <w:bCs/>
                <w:sz w:val="20"/>
                <w:szCs w:val="20"/>
                <w:lang w:eastAsia="ru-RU"/>
              </w:rPr>
              <w:t>т</w:t>
            </w:r>
            <w:r w:rsidRPr="0034592D">
              <w:rPr>
                <w:rFonts w:ascii="Arial" w:eastAsia="Times New Roman" w:hAnsi="Arial" w:cs="Arial"/>
                <w:b/>
                <w:bCs/>
                <w:sz w:val="20"/>
                <w:szCs w:val="20"/>
                <w:lang w:eastAsia="ru-RU"/>
              </w:rPr>
              <w:t>» для финансирования начинающего бизнеса на льготных условиях;</w:t>
            </w:r>
          </w:p>
          <w:p w:rsidR="00B7241B" w:rsidRPr="00A711FD" w:rsidRDefault="00B7241B" w:rsidP="008A2ACF">
            <w:pPr>
              <w:shd w:val="clear" w:color="auto" w:fill="FFFFFF"/>
              <w:rPr>
                <w:rFonts w:ascii="Arial" w:eastAsia="Times New Roman" w:hAnsi="Arial" w:cs="Arial"/>
                <w:b/>
                <w:bCs/>
                <w:sz w:val="20"/>
                <w:szCs w:val="20"/>
                <w:lang w:eastAsia="ru-RU"/>
              </w:rPr>
            </w:pPr>
            <w:r w:rsidRPr="00A711FD">
              <w:rPr>
                <w:rFonts w:ascii="Arial" w:eastAsia="Times New Roman" w:hAnsi="Arial" w:cs="Arial"/>
                <w:b/>
                <w:bCs/>
                <w:sz w:val="20"/>
                <w:szCs w:val="20"/>
                <w:lang w:eastAsia="ru-RU"/>
              </w:rPr>
              <w:t>+ Возможность поручительства РГО вместо залога по ставке 0.5%</w:t>
            </w:r>
          </w:p>
          <w:p w:rsidR="00B7241B" w:rsidRPr="0034592D" w:rsidRDefault="00B7241B" w:rsidP="008A2ACF">
            <w:pPr>
              <w:shd w:val="clear" w:color="auto" w:fill="FFFFFF"/>
              <w:rPr>
                <w:rFonts w:ascii="Arial" w:eastAsia="Times New Roman" w:hAnsi="Arial" w:cs="Arial"/>
                <w:b/>
                <w:bCs/>
                <w:sz w:val="20"/>
                <w:szCs w:val="20"/>
                <w:lang w:eastAsia="ru-RU"/>
              </w:rPr>
            </w:pPr>
          </w:p>
          <w:p w:rsidR="00B7241B" w:rsidRPr="00A711FD" w:rsidRDefault="00B7241B" w:rsidP="008A2ACF">
            <w:pPr>
              <w:spacing w:line="120" w:lineRule="atLeast"/>
              <w:rPr>
                <w:rFonts w:ascii="Arial" w:eastAsia="Times New Roman" w:hAnsi="Arial" w:cs="Arial"/>
                <w:b/>
                <w:bCs/>
                <w:sz w:val="20"/>
                <w:szCs w:val="20"/>
                <w:lang w:eastAsia="ru-RU"/>
              </w:rPr>
            </w:pPr>
          </w:p>
        </w:tc>
        <w:tc>
          <w:tcPr>
            <w:tcW w:w="72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срок жизни компании от 3 мес. до 12 мес.</w:t>
            </w:r>
          </w:p>
          <w:p w:rsidR="00B7241B" w:rsidRPr="00A711FD" w:rsidRDefault="00B7241B" w:rsidP="008A2ACF">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цели - пополнение </w:t>
            </w:r>
            <w:proofErr w:type="gramStart"/>
            <w:r w:rsidRPr="00A711FD">
              <w:rPr>
                <w:rFonts w:ascii="Arial" w:eastAsia="Times New Roman" w:hAnsi="Arial" w:cs="Arial"/>
                <w:sz w:val="20"/>
                <w:szCs w:val="20"/>
                <w:lang w:eastAsia="ru-RU"/>
              </w:rPr>
              <w:t>оборотных</w:t>
            </w:r>
            <w:proofErr w:type="gramEnd"/>
            <w:r w:rsidRPr="00A711FD">
              <w:rPr>
                <w:rFonts w:ascii="Arial" w:eastAsia="Times New Roman" w:hAnsi="Arial" w:cs="Arial"/>
                <w:sz w:val="20"/>
                <w:szCs w:val="20"/>
                <w:lang w:eastAsia="ru-RU"/>
              </w:rPr>
              <w:t xml:space="preserve"> и ин</w:t>
            </w:r>
            <w:r w:rsidR="006E7F00">
              <w:rPr>
                <w:rFonts w:ascii="Arial" w:eastAsia="Times New Roman" w:hAnsi="Arial" w:cs="Arial"/>
                <w:sz w:val="20"/>
                <w:szCs w:val="20"/>
                <w:lang w:eastAsia="ru-RU"/>
              </w:rPr>
              <w:t>в</w:t>
            </w:r>
            <w:r w:rsidRPr="00A711FD">
              <w:rPr>
                <w:rFonts w:ascii="Arial" w:eastAsia="Times New Roman" w:hAnsi="Arial" w:cs="Arial"/>
                <w:sz w:val="20"/>
                <w:szCs w:val="20"/>
                <w:lang w:eastAsia="ru-RU"/>
              </w:rPr>
              <w:t>ест</w:t>
            </w:r>
            <w:r w:rsidR="006E7F00">
              <w:rPr>
                <w:rFonts w:ascii="Arial" w:eastAsia="Times New Roman" w:hAnsi="Arial" w:cs="Arial"/>
                <w:sz w:val="20"/>
                <w:szCs w:val="20"/>
                <w:lang w:eastAsia="ru-RU"/>
              </w:rPr>
              <w:t>иционные</w:t>
            </w:r>
          </w:p>
          <w:p w:rsidR="00B7241B" w:rsidRPr="00AE0403" w:rsidRDefault="00B7241B" w:rsidP="008A2ACF">
            <w:pPr>
              <w:spacing w:line="120" w:lineRule="atLeast"/>
              <w:rPr>
                <w:rFonts w:ascii="Arial" w:eastAsia="Times New Roman" w:hAnsi="Arial" w:cs="Arial"/>
                <w:b/>
                <w:bCs/>
                <w:sz w:val="20"/>
                <w:szCs w:val="20"/>
                <w:lang w:eastAsia="ru-RU"/>
              </w:rPr>
            </w:pPr>
            <w:r w:rsidRPr="00A711FD">
              <w:rPr>
                <w:rFonts w:ascii="Arial" w:eastAsia="Times New Roman" w:hAnsi="Arial" w:cs="Arial"/>
                <w:sz w:val="20"/>
                <w:szCs w:val="20"/>
                <w:lang w:eastAsia="ru-RU"/>
              </w:rPr>
              <w:t xml:space="preserve">сумма от </w:t>
            </w:r>
            <w:r w:rsidRPr="00AE0403">
              <w:rPr>
                <w:rFonts w:ascii="Arial" w:eastAsia="Times New Roman" w:hAnsi="Arial" w:cs="Arial"/>
                <w:b/>
                <w:bCs/>
                <w:sz w:val="20"/>
                <w:szCs w:val="20"/>
                <w:lang w:eastAsia="ru-RU"/>
              </w:rPr>
              <w:t xml:space="preserve">100 000 </w:t>
            </w:r>
            <w:proofErr w:type="spellStart"/>
            <w:proofErr w:type="gramStart"/>
            <w:r w:rsidRPr="00AE0403">
              <w:rPr>
                <w:rFonts w:ascii="Arial" w:eastAsia="Times New Roman" w:hAnsi="Arial" w:cs="Arial"/>
                <w:b/>
                <w:bCs/>
                <w:sz w:val="20"/>
                <w:szCs w:val="20"/>
                <w:lang w:eastAsia="ru-RU"/>
              </w:rPr>
              <w:t>р</w:t>
            </w:r>
            <w:proofErr w:type="spellEnd"/>
            <w:proofErr w:type="gramEnd"/>
            <w:r w:rsidRPr="00AE0403">
              <w:rPr>
                <w:rFonts w:ascii="Arial" w:eastAsia="Times New Roman" w:hAnsi="Arial" w:cs="Arial"/>
                <w:b/>
                <w:bCs/>
                <w:sz w:val="20"/>
                <w:szCs w:val="20"/>
                <w:lang w:eastAsia="ru-RU"/>
              </w:rPr>
              <w:t xml:space="preserve"> до 3 </w:t>
            </w:r>
            <w:proofErr w:type="spellStart"/>
            <w:r w:rsidRPr="00AE0403">
              <w:rPr>
                <w:rFonts w:ascii="Arial" w:eastAsia="Times New Roman" w:hAnsi="Arial" w:cs="Arial"/>
                <w:b/>
                <w:bCs/>
                <w:sz w:val="20"/>
                <w:szCs w:val="20"/>
                <w:lang w:eastAsia="ru-RU"/>
              </w:rPr>
              <w:t>млн</w:t>
            </w:r>
            <w:proofErr w:type="spellEnd"/>
            <w:r w:rsidRPr="00AE0403">
              <w:rPr>
                <w:rFonts w:ascii="Arial" w:eastAsia="Times New Roman" w:hAnsi="Arial" w:cs="Arial"/>
                <w:b/>
                <w:bCs/>
                <w:sz w:val="20"/>
                <w:szCs w:val="20"/>
                <w:lang w:eastAsia="ru-RU"/>
              </w:rPr>
              <w:t xml:space="preserve"> руб. </w:t>
            </w:r>
          </w:p>
          <w:p w:rsidR="00B7241B" w:rsidRPr="00A711FD" w:rsidRDefault="00B7241B" w:rsidP="008A2ACF">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обеспечение: до 500 тыс. руб</w:t>
            </w:r>
            <w:proofErr w:type="gramStart"/>
            <w:r w:rsidRPr="00A711FD">
              <w:rPr>
                <w:rFonts w:ascii="Arial" w:eastAsia="Times New Roman" w:hAnsi="Arial" w:cs="Arial"/>
                <w:sz w:val="20"/>
                <w:szCs w:val="20"/>
                <w:lang w:eastAsia="ru-RU"/>
              </w:rPr>
              <w:t>.(</w:t>
            </w:r>
            <w:proofErr w:type="gramEnd"/>
            <w:r w:rsidRPr="00A711FD">
              <w:rPr>
                <w:rFonts w:ascii="Arial" w:eastAsia="Times New Roman" w:hAnsi="Arial" w:cs="Arial"/>
                <w:sz w:val="20"/>
                <w:szCs w:val="20"/>
                <w:lang w:eastAsia="ru-RU"/>
              </w:rPr>
              <w:t xml:space="preserve">включительно) при условии, что финансовое положение заемщика оценено Фондом как «Хорошее» - допускается без обеспечения; </w:t>
            </w:r>
          </w:p>
          <w:p w:rsidR="00B7241B" w:rsidRPr="00A711FD" w:rsidRDefault="006E7F00" w:rsidP="008A2ACF">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ставка </w:t>
            </w:r>
            <w:r w:rsidRPr="00AE0403">
              <w:rPr>
                <w:rFonts w:ascii="Arial" w:eastAsia="Times New Roman" w:hAnsi="Arial" w:cs="Arial"/>
                <w:b/>
                <w:bCs/>
                <w:sz w:val="20"/>
                <w:szCs w:val="20"/>
                <w:lang w:eastAsia="ru-RU"/>
              </w:rPr>
              <w:t xml:space="preserve">6,5% </w:t>
            </w:r>
            <w:proofErr w:type="gramStart"/>
            <w:r w:rsidRPr="00AE0403">
              <w:rPr>
                <w:rFonts w:ascii="Arial" w:eastAsia="Times New Roman" w:hAnsi="Arial" w:cs="Arial"/>
                <w:b/>
                <w:bCs/>
                <w:sz w:val="20"/>
                <w:szCs w:val="20"/>
                <w:lang w:eastAsia="ru-RU"/>
              </w:rPr>
              <w:t>годовых</w:t>
            </w:r>
            <w:proofErr w:type="gramEnd"/>
            <w:r>
              <w:rPr>
                <w:rFonts w:ascii="Arial" w:eastAsia="Times New Roman" w:hAnsi="Arial" w:cs="Arial"/>
                <w:sz w:val="20"/>
                <w:szCs w:val="20"/>
                <w:lang w:eastAsia="ru-RU"/>
              </w:rPr>
              <w:t xml:space="preserve"> </w:t>
            </w:r>
            <w:r w:rsidRPr="00A711FD">
              <w:rPr>
                <w:rFonts w:ascii="Arial" w:eastAsia="Times New Roman" w:hAnsi="Arial" w:cs="Arial"/>
                <w:sz w:val="20"/>
                <w:szCs w:val="20"/>
                <w:lang w:eastAsia="ru-RU"/>
              </w:rPr>
              <w:t>(</w:t>
            </w:r>
            <w:r>
              <w:rPr>
                <w:rFonts w:ascii="Arial" w:eastAsia="Times New Roman" w:hAnsi="Arial" w:cs="Arial"/>
                <w:sz w:val="20"/>
                <w:szCs w:val="20"/>
                <w:lang w:eastAsia="ru-RU"/>
              </w:rPr>
              <w:t xml:space="preserve">ставка для моногорода - </w:t>
            </w:r>
            <w:r w:rsidRPr="00A711FD">
              <w:rPr>
                <w:rFonts w:ascii="Arial" w:eastAsia="Times New Roman" w:hAnsi="Arial" w:cs="Arial"/>
                <w:sz w:val="20"/>
                <w:szCs w:val="20"/>
                <w:lang w:eastAsia="ru-RU"/>
              </w:rPr>
              <w:t>3,75%</w:t>
            </w:r>
            <w:r>
              <w:rPr>
                <w:rFonts w:ascii="Arial" w:eastAsia="Times New Roman" w:hAnsi="Arial" w:cs="Arial"/>
                <w:sz w:val="20"/>
                <w:szCs w:val="20"/>
                <w:lang w:eastAsia="ru-RU"/>
              </w:rPr>
              <w:t xml:space="preserve"> годовых</w:t>
            </w:r>
            <w:r w:rsidRPr="00A711FD">
              <w:rPr>
                <w:rFonts w:ascii="Arial" w:eastAsia="Times New Roman" w:hAnsi="Arial" w:cs="Arial"/>
                <w:sz w:val="20"/>
                <w:szCs w:val="20"/>
                <w:lang w:eastAsia="ru-RU"/>
              </w:rPr>
              <w:t>)</w:t>
            </w:r>
            <w:r>
              <w:rPr>
                <w:rFonts w:ascii="Arial" w:eastAsia="Times New Roman" w:hAnsi="Arial" w:cs="Arial"/>
                <w:sz w:val="20"/>
                <w:szCs w:val="20"/>
                <w:lang w:eastAsia="ru-RU"/>
              </w:rPr>
              <w:t xml:space="preserve">, </w:t>
            </w:r>
            <w:r w:rsidR="00B7241B" w:rsidRPr="00A711FD">
              <w:rPr>
                <w:rFonts w:ascii="Arial" w:eastAsia="Times New Roman" w:hAnsi="Arial" w:cs="Arial"/>
                <w:sz w:val="20"/>
                <w:szCs w:val="20"/>
                <w:lang w:eastAsia="ru-RU"/>
              </w:rPr>
              <w:t>с полным залогом</w:t>
            </w:r>
          </w:p>
        </w:tc>
      </w:tr>
      <w:tr w:rsidR="00A711FD" w:rsidRPr="00A711FD" w:rsidTr="00A711FD">
        <w:trPr>
          <w:trHeight w:val="255"/>
        </w:trPr>
        <w:tc>
          <w:tcPr>
            <w:tcW w:w="2402" w:type="dxa"/>
            <w:tcBorders>
              <w:top w:val="nil"/>
              <w:left w:val="outset" w:sz="6" w:space="0" w:color="auto"/>
              <w:bottom w:val="nil"/>
              <w:right w:val="outset" w:sz="6" w:space="0" w:color="auto"/>
            </w:tcBorders>
            <w:shd w:val="clear" w:color="auto" w:fill="FFFFFF"/>
            <w:tcMar>
              <w:top w:w="0" w:type="dxa"/>
              <w:left w:w="108" w:type="dxa"/>
              <w:bottom w:w="0" w:type="dxa"/>
              <w:right w:w="108" w:type="dxa"/>
            </w:tcMar>
          </w:tcPr>
          <w:p w:rsidR="00B7241B" w:rsidRPr="00A711FD" w:rsidRDefault="00B7241B" w:rsidP="008A2ACF">
            <w:pPr>
              <w:rPr>
                <w:rFonts w:ascii="Arial" w:eastAsia="Times New Roman" w:hAnsi="Arial" w:cs="Arial"/>
                <w:b/>
                <w:bCs/>
                <w:sz w:val="20"/>
                <w:szCs w:val="20"/>
                <w:lang w:eastAsia="ru-RU"/>
              </w:rPr>
            </w:pPr>
            <w:proofErr w:type="spellStart"/>
            <w:r w:rsidRPr="00A711FD">
              <w:rPr>
                <w:rFonts w:ascii="Arial" w:eastAsia="Times New Roman" w:hAnsi="Arial" w:cs="Arial"/>
                <w:b/>
                <w:bCs/>
                <w:sz w:val="20"/>
                <w:szCs w:val="20"/>
                <w:lang w:eastAsia="ru-RU"/>
              </w:rPr>
              <w:t>Самозанятый</w:t>
            </w:r>
            <w:proofErr w:type="spellEnd"/>
          </w:p>
        </w:tc>
        <w:tc>
          <w:tcPr>
            <w:tcW w:w="7229" w:type="dxa"/>
            <w:tcBorders>
              <w:top w:val="nil"/>
              <w:left w:val="nil"/>
              <w:bottom w:val="nil"/>
              <w:right w:val="outset" w:sz="6" w:space="0" w:color="auto"/>
            </w:tcBorders>
            <w:shd w:val="clear" w:color="auto" w:fill="FFFFFF"/>
            <w:tcMar>
              <w:top w:w="0" w:type="dxa"/>
              <w:left w:w="108" w:type="dxa"/>
              <w:bottom w:w="0" w:type="dxa"/>
              <w:right w:w="108" w:type="dxa"/>
            </w:tcMar>
          </w:tcPr>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заемщики - ФЛ/ИП от 21 до 70 лет</w:t>
            </w:r>
          </w:p>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срок деятельности от 3 мес.</w:t>
            </w:r>
          </w:p>
          <w:p w:rsidR="00B7241B" w:rsidRPr="00AE0403" w:rsidRDefault="00B7241B" w:rsidP="008A2ACF">
            <w:pPr>
              <w:rPr>
                <w:rFonts w:ascii="Arial" w:eastAsia="Times New Roman" w:hAnsi="Arial" w:cs="Arial"/>
                <w:b/>
                <w:bCs/>
                <w:sz w:val="20"/>
                <w:szCs w:val="20"/>
                <w:lang w:eastAsia="ru-RU"/>
              </w:rPr>
            </w:pPr>
            <w:r w:rsidRPr="00A711FD">
              <w:rPr>
                <w:rFonts w:ascii="Arial" w:eastAsia="Times New Roman" w:hAnsi="Arial" w:cs="Arial"/>
                <w:sz w:val="20"/>
                <w:szCs w:val="20"/>
                <w:lang w:eastAsia="ru-RU"/>
              </w:rPr>
              <w:t xml:space="preserve">сумма от </w:t>
            </w:r>
            <w:r w:rsidRPr="00AE0403">
              <w:rPr>
                <w:rFonts w:ascii="Arial" w:eastAsia="Times New Roman" w:hAnsi="Arial" w:cs="Arial"/>
                <w:b/>
                <w:bCs/>
                <w:sz w:val="20"/>
                <w:szCs w:val="20"/>
                <w:lang w:eastAsia="ru-RU"/>
              </w:rPr>
              <w:t>50 до 500 т.р.</w:t>
            </w:r>
          </w:p>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ставка </w:t>
            </w:r>
            <w:r w:rsidR="006E7F00" w:rsidRPr="00AE0403">
              <w:rPr>
                <w:rFonts w:ascii="Arial" w:eastAsia="Times New Roman" w:hAnsi="Arial" w:cs="Arial"/>
                <w:b/>
                <w:bCs/>
                <w:sz w:val="20"/>
                <w:szCs w:val="20"/>
                <w:lang w:eastAsia="ru-RU"/>
              </w:rPr>
              <w:t xml:space="preserve">7,5% </w:t>
            </w:r>
            <w:proofErr w:type="gramStart"/>
            <w:r w:rsidR="006E7F00" w:rsidRPr="00AE0403">
              <w:rPr>
                <w:rFonts w:ascii="Arial" w:eastAsia="Times New Roman" w:hAnsi="Arial" w:cs="Arial"/>
                <w:b/>
                <w:bCs/>
                <w:sz w:val="20"/>
                <w:szCs w:val="20"/>
                <w:lang w:eastAsia="ru-RU"/>
              </w:rPr>
              <w:t>годовых</w:t>
            </w:r>
            <w:proofErr w:type="gramEnd"/>
            <w:r w:rsidR="006E7F00">
              <w:rPr>
                <w:rFonts w:ascii="Arial" w:eastAsia="Times New Roman" w:hAnsi="Arial" w:cs="Arial"/>
                <w:sz w:val="20"/>
                <w:szCs w:val="20"/>
                <w:lang w:eastAsia="ru-RU"/>
              </w:rPr>
              <w:t>;</w:t>
            </w:r>
          </w:p>
          <w:p w:rsidR="00B7241B" w:rsidRPr="00A711FD" w:rsidRDefault="00B7241B" w:rsidP="008A2ACF">
            <w:pPr>
              <w:rPr>
                <w:rFonts w:ascii="Arial" w:eastAsia="Times New Roman" w:hAnsi="Arial" w:cs="Arial"/>
                <w:sz w:val="20"/>
                <w:szCs w:val="20"/>
                <w:lang w:eastAsia="ru-RU"/>
              </w:rPr>
            </w:pPr>
            <w:r w:rsidRPr="00A711FD">
              <w:rPr>
                <w:rFonts w:ascii="Arial" w:eastAsia="Times New Roman" w:hAnsi="Arial" w:cs="Arial"/>
                <w:sz w:val="20"/>
                <w:szCs w:val="20"/>
                <w:lang w:eastAsia="ru-RU"/>
              </w:rPr>
              <w:t>цели - пополнение оборотных средств и инвестиционные</w:t>
            </w:r>
            <w:r w:rsidR="00AE0403">
              <w:rPr>
                <w:rFonts w:ascii="Arial" w:eastAsia="Times New Roman" w:hAnsi="Arial" w:cs="Arial"/>
                <w:sz w:val="20"/>
                <w:szCs w:val="20"/>
                <w:lang w:eastAsia="ru-RU"/>
              </w:rPr>
              <w:t>;</w:t>
            </w:r>
          </w:p>
          <w:p w:rsidR="0010228F" w:rsidRPr="00A711FD" w:rsidRDefault="00B7241B" w:rsidP="0010228F">
            <w:pPr>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обеспечение - до 100 т.р. включительно возможно без обеспечения, </w:t>
            </w:r>
            <w:r w:rsidR="0010228F">
              <w:rPr>
                <w:rFonts w:ascii="Arial" w:eastAsia="Times New Roman" w:hAnsi="Arial" w:cs="Arial"/>
                <w:sz w:val="20"/>
                <w:szCs w:val="20"/>
                <w:lang w:eastAsia="ru-RU"/>
              </w:rPr>
              <w:t>свыше 100 т.р. – поручительство/залог.</w:t>
            </w:r>
          </w:p>
          <w:p w:rsidR="00B7241B" w:rsidRPr="00A711FD" w:rsidRDefault="00B7241B" w:rsidP="008A2ACF">
            <w:pPr>
              <w:rPr>
                <w:rFonts w:ascii="Arial" w:eastAsia="Times New Roman" w:hAnsi="Arial" w:cs="Arial"/>
                <w:sz w:val="20"/>
                <w:szCs w:val="20"/>
                <w:lang w:eastAsia="ru-RU"/>
              </w:rPr>
            </w:pPr>
          </w:p>
        </w:tc>
      </w:tr>
      <w:tr w:rsidR="00A711FD" w:rsidRPr="00A711FD" w:rsidTr="00A711FD">
        <w:trPr>
          <w:trHeight w:val="255"/>
        </w:trPr>
        <w:tc>
          <w:tcPr>
            <w:tcW w:w="2402"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rPr>
                <w:rFonts w:ascii="Arial" w:eastAsia="Times New Roman" w:hAnsi="Arial" w:cs="Arial"/>
                <w:sz w:val="20"/>
                <w:szCs w:val="20"/>
                <w:lang w:eastAsia="ru-RU"/>
              </w:rPr>
            </w:pPr>
          </w:p>
        </w:tc>
        <w:tc>
          <w:tcPr>
            <w:tcW w:w="7229"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B7241B" w:rsidRPr="00A711FD" w:rsidRDefault="00B7241B" w:rsidP="008A2ACF">
            <w:pPr>
              <w:rPr>
                <w:rFonts w:ascii="Arial" w:eastAsia="Times New Roman" w:hAnsi="Arial" w:cs="Arial"/>
                <w:sz w:val="20"/>
                <w:szCs w:val="20"/>
                <w:lang w:eastAsia="ru-RU"/>
              </w:rPr>
            </w:pPr>
          </w:p>
        </w:tc>
      </w:tr>
    </w:tbl>
    <w:tbl>
      <w:tblPr>
        <w:tblpPr w:leftFromText="180" w:rightFromText="180" w:vertAnchor="text" w:horzAnchor="margin" w:tblpY="653"/>
        <w:tblW w:w="9600" w:type="dxa"/>
        <w:shd w:val="clear" w:color="auto" w:fill="FFFFFF"/>
        <w:tblCellMar>
          <w:left w:w="0" w:type="dxa"/>
          <w:right w:w="0" w:type="dxa"/>
        </w:tblCellMar>
        <w:tblLook w:val="04A0"/>
      </w:tblPr>
      <w:tblGrid>
        <w:gridCol w:w="2943"/>
        <w:gridCol w:w="6657"/>
      </w:tblGrid>
      <w:tr w:rsidR="00A711FD" w:rsidRPr="00A711FD" w:rsidTr="00A711FD">
        <w:trPr>
          <w:trHeight w:val="255"/>
        </w:trPr>
        <w:tc>
          <w:tcPr>
            <w:tcW w:w="29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Сумма поручительства</w:t>
            </w:r>
          </w:p>
        </w:tc>
        <w:tc>
          <w:tcPr>
            <w:tcW w:w="6657"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Не более </w:t>
            </w:r>
            <w:r w:rsidRPr="00AE0403">
              <w:rPr>
                <w:rFonts w:ascii="Arial" w:eastAsia="Times New Roman" w:hAnsi="Arial" w:cs="Arial"/>
                <w:b/>
                <w:bCs/>
                <w:sz w:val="20"/>
                <w:szCs w:val="20"/>
                <w:lang w:eastAsia="ru-RU"/>
              </w:rPr>
              <w:t>25 млн. рублей,</w:t>
            </w:r>
            <w:r w:rsidRPr="00A711FD">
              <w:rPr>
                <w:rFonts w:ascii="Arial" w:eastAsia="Times New Roman" w:hAnsi="Arial" w:cs="Arial"/>
                <w:sz w:val="20"/>
                <w:szCs w:val="20"/>
                <w:lang w:eastAsia="ru-RU"/>
              </w:rPr>
              <w:t xml:space="preserve"> и не более 70% от размера обязательств;</w:t>
            </w:r>
          </w:p>
        </w:tc>
      </w:tr>
      <w:tr w:rsidR="00A711FD" w:rsidRPr="00A711FD"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lastRenderedPageBreak/>
              <w:t>Срок поручительства</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Не более 120 месяцев (10 лет);</w:t>
            </w:r>
          </w:p>
        </w:tc>
      </w:tr>
      <w:tr w:rsidR="00A711FD" w:rsidRPr="00A711FD"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Обеспечение залогом в банке</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Не менее 30% от размера обязательств;</w:t>
            </w:r>
          </w:p>
        </w:tc>
      </w:tr>
      <w:tr w:rsidR="00A711FD" w:rsidRPr="00A711FD"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Срок рассмотрения Фондом</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До 5 дней;</w:t>
            </w:r>
          </w:p>
        </w:tc>
      </w:tr>
      <w:tr w:rsidR="00A45C81" w:rsidRPr="00A711FD"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A45C81" w:rsidRPr="00A711FD" w:rsidRDefault="00A45C81" w:rsidP="00A711FD">
            <w:pPr>
              <w:spacing w:line="120" w:lineRule="atLeast"/>
              <w:rPr>
                <w:rFonts w:ascii="Arial" w:eastAsia="Times New Roman" w:hAnsi="Arial" w:cs="Arial"/>
                <w:sz w:val="20"/>
                <w:szCs w:val="20"/>
                <w:lang w:eastAsia="ru-RU"/>
              </w:rPr>
            </w:pP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A45C81" w:rsidRPr="00A711FD" w:rsidRDefault="00A45C81" w:rsidP="00A711FD">
            <w:pPr>
              <w:spacing w:line="120" w:lineRule="atLeast"/>
              <w:rPr>
                <w:rFonts w:ascii="Arial" w:eastAsia="Times New Roman" w:hAnsi="Arial" w:cs="Arial"/>
                <w:sz w:val="20"/>
                <w:szCs w:val="20"/>
                <w:lang w:eastAsia="ru-RU"/>
              </w:rPr>
            </w:pPr>
          </w:p>
        </w:tc>
      </w:tr>
      <w:tr w:rsidR="00A711FD" w:rsidRPr="00A711FD" w:rsidTr="00A711FD">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tcPr>
          <w:p w:rsidR="00A711FD" w:rsidRPr="00A711FD" w:rsidRDefault="00A711FD" w:rsidP="00A711FD">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Ставка вознаграждение</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tcPr>
          <w:p w:rsidR="00A711FD" w:rsidRPr="00AE0403" w:rsidRDefault="00A711FD" w:rsidP="00A711FD">
            <w:pPr>
              <w:spacing w:line="120" w:lineRule="atLeast"/>
              <w:rPr>
                <w:rFonts w:ascii="Arial" w:eastAsia="Times New Roman" w:hAnsi="Arial" w:cs="Arial"/>
                <w:b/>
                <w:bCs/>
                <w:sz w:val="20"/>
                <w:szCs w:val="20"/>
                <w:lang w:eastAsia="ru-RU"/>
              </w:rPr>
            </w:pPr>
            <w:r w:rsidRPr="00AE0403">
              <w:rPr>
                <w:rFonts w:ascii="Arial" w:eastAsia="Times New Roman" w:hAnsi="Arial" w:cs="Arial"/>
                <w:b/>
                <w:bCs/>
                <w:sz w:val="20"/>
                <w:szCs w:val="20"/>
                <w:lang w:eastAsia="ru-RU"/>
              </w:rPr>
              <w:t>От 0,5 до 1,25% от суммы поручительства.</w:t>
            </w:r>
          </w:p>
        </w:tc>
      </w:tr>
    </w:tbl>
    <w:p w:rsidR="006207F2" w:rsidRPr="00A711FD" w:rsidRDefault="006207F2" w:rsidP="006207F2">
      <w:pPr>
        <w:pStyle w:val="ac"/>
        <w:numPr>
          <w:ilvl w:val="0"/>
          <w:numId w:val="1"/>
        </w:numPr>
        <w:rPr>
          <w:rFonts w:ascii="Arial" w:eastAsia="Times New Roman" w:hAnsi="Arial" w:cs="Arial"/>
          <w:b/>
          <w:bCs/>
          <w:color w:val="auto"/>
          <w:sz w:val="20"/>
          <w:szCs w:val="20"/>
          <w:u w:val="single"/>
          <w:lang w:eastAsia="ru-RU"/>
        </w:rPr>
      </w:pPr>
      <w:r w:rsidRPr="00A711FD">
        <w:rPr>
          <w:rFonts w:ascii="Arial" w:eastAsia="Times New Roman" w:hAnsi="Arial" w:cs="Arial"/>
          <w:b/>
          <w:bCs/>
          <w:color w:val="auto"/>
          <w:sz w:val="20"/>
          <w:szCs w:val="20"/>
          <w:lang w:eastAsia="ru-RU"/>
        </w:rPr>
        <w:t xml:space="preserve">Поручительство Фонда перед Банками в качестве обеспечения по залогу, </w:t>
      </w:r>
      <w:r w:rsidRPr="00A711FD">
        <w:rPr>
          <w:rFonts w:ascii="Arial" w:eastAsia="Times New Roman" w:hAnsi="Arial" w:cs="Arial"/>
          <w:b/>
          <w:bCs/>
          <w:color w:val="auto"/>
          <w:sz w:val="20"/>
          <w:szCs w:val="20"/>
          <w:u w:val="single"/>
          <w:lang w:eastAsia="ru-RU"/>
        </w:rPr>
        <w:t>в том числе для компаний, действующих менее года:</w:t>
      </w:r>
    </w:p>
    <w:p w:rsidR="00EE14AE" w:rsidRPr="00A711FD" w:rsidRDefault="00EE14AE" w:rsidP="006207F2">
      <w:pPr>
        <w:pStyle w:val="ac"/>
        <w:numPr>
          <w:ilvl w:val="0"/>
          <w:numId w:val="1"/>
        </w:numPr>
        <w:spacing w:after="0" w:line="240" w:lineRule="auto"/>
        <w:rPr>
          <w:rFonts w:ascii="Arial" w:eastAsia="Times New Roman" w:hAnsi="Arial" w:cs="Arial"/>
          <w:b/>
          <w:bCs/>
          <w:color w:val="auto"/>
          <w:sz w:val="20"/>
          <w:szCs w:val="20"/>
          <w:lang w:eastAsia="ru-RU"/>
        </w:rPr>
      </w:pPr>
      <w:r w:rsidRPr="00A711FD">
        <w:rPr>
          <w:rFonts w:ascii="Arial" w:eastAsia="Times New Roman" w:hAnsi="Arial" w:cs="Arial"/>
          <w:b/>
          <w:bCs/>
          <w:color w:val="auto"/>
          <w:sz w:val="20"/>
          <w:szCs w:val="20"/>
          <w:lang w:eastAsia="ru-RU"/>
        </w:rPr>
        <w:t xml:space="preserve">Условия льготного лизинга оборудования:  </w:t>
      </w:r>
    </w:p>
    <w:tbl>
      <w:tblPr>
        <w:tblW w:w="9600" w:type="dxa"/>
        <w:shd w:val="clear" w:color="auto" w:fill="FFFFFF"/>
        <w:tblCellMar>
          <w:left w:w="0" w:type="dxa"/>
          <w:right w:w="0" w:type="dxa"/>
        </w:tblCellMar>
        <w:tblLook w:val="04A0"/>
      </w:tblPr>
      <w:tblGrid>
        <w:gridCol w:w="2943"/>
        <w:gridCol w:w="6657"/>
      </w:tblGrid>
      <w:tr w:rsidR="00A711FD" w:rsidRPr="00A711FD" w:rsidTr="003A0C13">
        <w:trPr>
          <w:trHeight w:val="255"/>
        </w:trPr>
        <w:tc>
          <w:tcPr>
            <w:tcW w:w="294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sz w:val="20"/>
                <w:szCs w:val="20"/>
                <w:lang w:eastAsia="ru-RU"/>
              </w:rPr>
              <w:t>Процентная ставка</w:t>
            </w:r>
          </w:p>
        </w:tc>
        <w:tc>
          <w:tcPr>
            <w:tcW w:w="6657" w:type="dxa"/>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b/>
                <w:bCs/>
                <w:sz w:val="20"/>
                <w:szCs w:val="20"/>
                <w:lang w:eastAsia="ru-RU"/>
              </w:rPr>
              <w:t>6%</w:t>
            </w:r>
            <w:r w:rsidRPr="00A711FD">
              <w:rPr>
                <w:rFonts w:ascii="Arial" w:eastAsia="Times New Roman" w:hAnsi="Arial" w:cs="Arial"/>
                <w:sz w:val="20"/>
                <w:szCs w:val="20"/>
                <w:lang w:eastAsia="ru-RU"/>
              </w:rPr>
              <w:t> </w:t>
            </w:r>
            <w:proofErr w:type="gramStart"/>
            <w:r w:rsidRPr="00A711FD">
              <w:rPr>
                <w:rFonts w:ascii="Arial" w:eastAsia="Times New Roman" w:hAnsi="Arial" w:cs="Arial"/>
                <w:sz w:val="20"/>
                <w:szCs w:val="20"/>
                <w:lang w:eastAsia="ru-RU"/>
              </w:rPr>
              <w:t>годовых</w:t>
            </w:r>
            <w:proofErr w:type="gramEnd"/>
            <w:r w:rsidRPr="00A711FD">
              <w:rPr>
                <w:rFonts w:ascii="Arial" w:eastAsia="Times New Roman" w:hAnsi="Arial" w:cs="Arial"/>
                <w:sz w:val="20"/>
                <w:szCs w:val="20"/>
                <w:lang w:eastAsia="ru-RU"/>
              </w:rPr>
              <w:t xml:space="preserve"> - для </w:t>
            </w:r>
            <w:r w:rsidRPr="00A711FD">
              <w:rPr>
                <w:rFonts w:ascii="Arial" w:eastAsia="Times New Roman" w:hAnsi="Arial" w:cs="Arial"/>
                <w:b/>
                <w:sz w:val="20"/>
                <w:szCs w:val="20"/>
                <w:lang w:eastAsia="ru-RU"/>
              </w:rPr>
              <w:t>российского оборудования</w:t>
            </w:r>
            <w:r w:rsidRPr="00A711FD">
              <w:rPr>
                <w:rFonts w:ascii="Arial" w:eastAsia="Times New Roman" w:hAnsi="Arial" w:cs="Arial"/>
                <w:sz w:val="20"/>
                <w:szCs w:val="20"/>
                <w:lang w:eastAsia="ru-RU"/>
              </w:rPr>
              <w:t xml:space="preserve"> </w:t>
            </w:r>
          </w:p>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sz w:val="20"/>
                <w:szCs w:val="20"/>
                <w:lang w:eastAsia="ru-RU"/>
              </w:rPr>
              <w:t>(Удорожание в год от </w:t>
            </w:r>
            <w:r w:rsidRPr="00A711FD">
              <w:rPr>
                <w:rFonts w:ascii="Arial" w:eastAsia="Times New Roman" w:hAnsi="Arial" w:cs="Arial"/>
                <w:b/>
                <w:sz w:val="20"/>
                <w:szCs w:val="20"/>
                <w:lang w:eastAsia="ru-RU"/>
              </w:rPr>
              <w:t>3%</w:t>
            </w:r>
            <w:r w:rsidRPr="00A711FD">
              <w:rPr>
                <w:rFonts w:ascii="Arial" w:eastAsia="Times New Roman" w:hAnsi="Arial" w:cs="Arial"/>
                <w:sz w:val="20"/>
                <w:szCs w:val="20"/>
                <w:lang w:eastAsia="ru-RU"/>
              </w:rPr>
              <w:t>);</w:t>
            </w:r>
          </w:p>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b/>
                <w:bCs/>
                <w:sz w:val="20"/>
                <w:szCs w:val="20"/>
                <w:lang w:eastAsia="ru-RU"/>
              </w:rPr>
              <w:t>8% </w:t>
            </w:r>
            <w:r w:rsidRPr="00A711FD">
              <w:rPr>
                <w:rFonts w:ascii="Arial" w:eastAsia="Times New Roman" w:hAnsi="Arial" w:cs="Arial"/>
                <w:sz w:val="20"/>
                <w:szCs w:val="20"/>
                <w:lang w:eastAsia="ru-RU"/>
              </w:rPr>
              <w:t xml:space="preserve">годовых </w:t>
            </w:r>
            <w:proofErr w:type="gramStart"/>
            <w:r w:rsidRPr="00A711FD">
              <w:rPr>
                <w:rFonts w:ascii="Arial" w:eastAsia="Times New Roman" w:hAnsi="Arial" w:cs="Arial"/>
                <w:sz w:val="20"/>
                <w:szCs w:val="20"/>
                <w:lang w:eastAsia="ru-RU"/>
              </w:rPr>
              <w:t>-д</w:t>
            </w:r>
            <w:proofErr w:type="gramEnd"/>
            <w:r w:rsidRPr="00A711FD">
              <w:rPr>
                <w:rFonts w:ascii="Arial" w:eastAsia="Times New Roman" w:hAnsi="Arial" w:cs="Arial"/>
                <w:sz w:val="20"/>
                <w:szCs w:val="20"/>
                <w:lang w:eastAsia="ru-RU"/>
              </w:rPr>
              <w:t>ля </w:t>
            </w:r>
            <w:r w:rsidRPr="00A711FD">
              <w:rPr>
                <w:rFonts w:ascii="Arial" w:eastAsia="Times New Roman" w:hAnsi="Arial" w:cs="Arial"/>
                <w:b/>
                <w:bCs/>
                <w:sz w:val="20"/>
                <w:szCs w:val="20"/>
                <w:lang w:eastAsia="ru-RU"/>
              </w:rPr>
              <w:t>иностранного оборудования</w:t>
            </w:r>
          </w:p>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sz w:val="20"/>
                <w:szCs w:val="20"/>
                <w:lang w:eastAsia="ru-RU"/>
              </w:rPr>
              <w:t>(Удорожание в год от </w:t>
            </w:r>
            <w:r w:rsidRPr="00A711FD">
              <w:rPr>
                <w:rFonts w:ascii="Arial" w:eastAsia="Times New Roman" w:hAnsi="Arial" w:cs="Arial"/>
                <w:b/>
                <w:sz w:val="20"/>
                <w:szCs w:val="20"/>
                <w:lang w:eastAsia="ru-RU"/>
              </w:rPr>
              <w:t>4%</w:t>
            </w:r>
            <w:r w:rsidRPr="00A711FD">
              <w:rPr>
                <w:rFonts w:ascii="Arial" w:eastAsia="Times New Roman" w:hAnsi="Arial" w:cs="Arial"/>
                <w:sz w:val="20"/>
                <w:szCs w:val="20"/>
                <w:lang w:eastAsia="ru-RU"/>
              </w:rPr>
              <w:t>);</w:t>
            </w:r>
          </w:p>
        </w:tc>
      </w:tr>
      <w:tr w:rsidR="00A711FD" w:rsidRPr="00A711FD" w:rsidTr="003A0C13">
        <w:trPr>
          <w:trHeight w:val="10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05"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Сумма финансирования</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05"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От </w:t>
            </w:r>
            <w:r w:rsidRPr="00A711FD">
              <w:rPr>
                <w:rFonts w:ascii="Arial" w:eastAsia="Times New Roman" w:hAnsi="Arial" w:cs="Arial"/>
                <w:b/>
                <w:sz w:val="20"/>
                <w:szCs w:val="20"/>
                <w:lang w:eastAsia="ru-RU"/>
              </w:rPr>
              <w:t>2,</w:t>
            </w:r>
            <w:r w:rsidRPr="00A711FD">
              <w:rPr>
                <w:rFonts w:ascii="Arial" w:eastAsia="Times New Roman" w:hAnsi="Arial" w:cs="Arial"/>
                <w:b/>
                <w:bCs/>
                <w:sz w:val="20"/>
                <w:szCs w:val="20"/>
                <w:lang w:eastAsia="ru-RU"/>
              </w:rPr>
              <w:t xml:space="preserve">5 </w:t>
            </w:r>
            <w:proofErr w:type="spellStart"/>
            <w:proofErr w:type="gramStart"/>
            <w:r w:rsidRPr="00A711FD">
              <w:rPr>
                <w:rFonts w:ascii="Arial" w:eastAsia="Times New Roman" w:hAnsi="Arial" w:cs="Arial"/>
                <w:b/>
                <w:bCs/>
                <w:sz w:val="20"/>
                <w:szCs w:val="20"/>
                <w:lang w:eastAsia="ru-RU"/>
              </w:rPr>
              <w:t>млн</w:t>
            </w:r>
            <w:proofErr w:type="spellEnd"/>
            <w:proofErr w:type="gramEnd"/>
            <w:r w:rsidRPr="00A711FD">
              <w:rPr>
                <w:rFonts w:ascii="Arial" w:eastAsia="Times New Roman" w:hAnsi="Arial" w:cs="Arial"/>
                <w:b/>
                <w:bCs/>
                <w:sz w:val="20"/>
                <w:szCs w:val="20"/>
                <w:lang w:eastAsia="ru-RU"/>
              </w:rPr>
              <w:t> </w:t>
            </w:r>
            <w:r w:rsidRPr="00A711FD">
              <w:rPr>
                <w:rFonts w:ascii="Arial" w:eastAsia="Times New Roman" w:hAnsi="Arial" w:cs="Arial"/>
                <w:sz w:val="20"/>
                <w:szCs w:val="20"/>
                <w:lang w:eastAsia="ru-RU"/>
              </w:rPr>
              <w:t>рублей до </w:t>
            </w:r>
            <w:r w:rsidRPr="00A711FD">
              <w:rPr>
                <w:rFonts w:ascii="Arial" w:eastAsia="Times New Roman" w:hAnsi="Arial" w:cs="Arial"/>
                <w:b/>
                <w:bCs/>
                <w:sz w:val="20"/>
                <w:szCs w:val="20"/>
                <w:lang w:eastAsia="ru-RU"/>
              </w:rPr>
              <w:t xml:space="preserve">50 </w:t>
            </w:r>
            <w:proofErr w:type="spellStart"/>
            <w:r w:rsidRPr="00A711FD">
              <w:rPr>
                <w:rFonts w:ascii="Arial" w:eastAsia="Times New Roman" w:hAnsi="Arial" w:cs="Arial"/>
                <w:b/>
                <w:bCs/>
                <w:sz w:val="20"/>
                <w:szCs w:val="20"/>
                <w:lang w:eastAsia="ru-RU"/>
              </w:rPr>
              <w:t>млн</w:t>
            </w:r>
            <w:proofErr w:type="spellEnd"/>
            <w:r w:rsidRPr="00A711FD">
              <w:rPr>
                <w:rFonts w:ascii="Arial" w:eastAsia="Times New Roman" w:hAnsi="Arial" w:cs="Arial"/>
                <w:b/>
                <w:bCs/>
                <w:sz w:val="20"/>
                <w:szCs w:val="20"/>
                <w:lang w:eastAsia="ru-RU"/>
              </w:rPr>
              <w:t> </w:t>
            </w:r>
            <w:r w:rsidRPr="00A711FD">
              <w:rPr>
                <w:rFonts w:ascii="Arial" w:eastAsia="Times New Roman" w:hAnsi="Arial" w:cs="Arial"/>
                <w:sz w:val="20"/>
                <w:szCs w:val="20"/>
                <w:lang w:eastAsia="ru-RU"/>
              </w:rPr>
              <w:t>рублей;</w:t>
            </w:r>
          </w:p>
        </w:tc>
      </w:tr>
      <w:tr w:rsidR="00A711FD" w:rsidRPr="00A711FD" w:rsidTr="003A0C13">
        <w:trPr>
          <w:trHeight w:val="120"/>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Авансовый платеж</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 xml:space="preserve">От </w:t>
            </w:r>
            <w:r w:rsidRPr="00A711FD">
              <w:rPr>
                <w:rFonts w:ascii="Arial" w:eastAsia="Times New Roman" w:hAnsi="Arial" w:cs="Arial"/>
                <w:b/>
                <w:sz w:val="20"/>
                <w:szCs w:val="20"/>
                <w:lang w:eastAsia="ru-RU"/>
              </w:rPr>
              <w:t xml:space="preserve">15% </w:t>
            </w:r>
            <w:r w:rsidRPr="00A711FD">
              <w:rPr>
                <w:rFonts w:ascii="Arial" w:eastAsia="Times New Roman" w:hAnsi="Arial" w:cs="Arial"/>
                <w:sz w:val="20"/>
                <w:szCs w:val="20"/>
                <w:lang w:eastAsia="ru-RU"/>
              </w:rPr>
              <w:t>от стоимости предмета лизинга;</w:t>
            </w:r>
          </w:p>
        </w:tc>
      </w:tr>
      <w:tr w:rsidR="00A711FD" w:rsidRPr="00A711FD" w:rsidTr="003A0C13">
        <w:trPr>
          <w:trHeight w:val="120"/>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Срок лизинга</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spacing w:line="120" w:lineRule="atLeast"/>
              <w:rPr>
                <w:rFonts w:ascii="Arial" w:eastAsia="Times New Roman" w:hAnsi="Arial" w:cs="Arial"/>
                <w:sz w:val="20"/>
                <w:szCs w:val="20"/>
                <w:lang w:eastAsia="ru-RU"/>
              </w:rPr>
            </w:pPr>
            <w:r w:rsidRPr="00A711FD">
              <w:rPr>
                <w:rFonts w:ascii="Arial" w:eastAsia="Times New Roman" w:hAnsi="Arial" w:cs="Arial"/>
                <w:sz w:val="20"/>
                <w:szCs w:val="20"/>
                <w:lang w:eastAsia="ru-RU"/>
              </w:rPr>
              <w:t>До </w:t>
            </w:r>
            <w:r w:rsidRPr="00A711FD">
              <w:rPr>
                <w:rFonts w:ascii="Arial" w:eastAsia="Times New Roman" w:hAnsi="Arial" w:cs="Arial"/>
                <w:b/>
                <w:bCs/>
                <w:sz w:val="20"/>
                <w:szCs w:val="20"/>
                <w:lang w:eastAsia="ru-RU"/>
              </w:rPr>
              <w:t>60 </w:t>
            </w:r>
            <w:r w:rsidRPr="00A711FD">
              <w:rPr>
                <w:rFonts w:ascii="Arial" w:eastAsia="Times New Roman" w:hAnsi="Arial" w:cs="Arial"/>
                <w:sz w:val="20"/>
                <w:szCs w:val="20"/>
                <w:lang w:eastAsia="ru-RU"/>
              </w:rPr>
              <w:t xml:space="preserve">месяцев; </w:t>
            </w:r>
          </w:p>
        </w:tc>
      </w:tr>
      <w:tr w:rsidR="00A711FD" w:rsidRPr="00A711FD" w:rsidTr="003A0C13">
        <w:trPr>
          <w:trHeight w:val="255"/>
        </w:trPr>
        <w:tc>
          <w:tcPr>
            <w:tcW w:w="294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sz w:val="20"/>
                <w:szCs w:val="20"/>
                <w:lang w:eastAsia="ru-RU"/>
              </w:rPr>
              <w:t>График платежей</w:t>
            </w:r>
          </w:p>
        </w:tc>
        <w:tc>
          <w:tcPr>
            <w:tcW w:w="665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rsidR="00EE14AE" w:rsidRPr="00A711FD" w:rsidRDefault="00EE14AE" w:rsidP="003A0C13">
            <w:pPr>
              <w:rPr>
                <w:rFonts w:ascii="Arial" w:eastAsia="Times New Roman" w:hAnsi="Arial" w:cs="Arial"/>
                <w:sz w:val="20"/>
                <w:szCs w:val="20"/>
                <w:lang w:eastAsia="ru-RU"/>
              </w:rPr>
            </w:pPr>
            <w:r w:rsidRPr="00A711FD">
              <w:rPr>
                <w:rFonts w:ascii="Arial" w:eastAsia="Times New Roman" w:hAnsi="Arial" w:cs="Arial"/>
                <w:sz w:val="20"/>
                <w:szCs w:val="20"/>
                <w:lang w:eastAsia="ru-RU"/>
              </w:rPr>
              <w:t>Равномерный (</w:t>
            </w:r>
            <w:proofErr w:type="spellStart"/>
            <w:r w:rsidRPr="00A711FD">
              <w:rPr>
                <w:rFonts w:ascii="Arial" w:eastAsia="Times New Roman" w:hAnsi="Arial" w:cs="Arial"/>
                <w:sz w:val="20"/>
                <w:szCs w:val="20"/>
                <w:lang w:eastAsia="ru-RU"/>
              </w:rPr>
              <w:t>аннуитетный</w:t>
            </w:r>
            <w:proofErr w:type="spellEnd"/>
            <w:r w:rsidRPr="00A711FD">
              <w:rPr>
                <w:rFonts w:ascii="Arial" w:eastAsia="Times New Roman" w:hAnsi="Arial" w:cs="Arial"/>
                <w:sz w:val="20"/>
                <w:szCs w:val="20"/>
                <w:lang w:eastAsia="ru-RU"/>
              </w:rPr>
              <w:t>) / убывающий / сезонный;</w:t>
            </w:r>
          </w:p>
        </w:tc>
      </w:tr>
    </w:tbl>
    <w:p w:rsidR="00EE14AE" w:rsidRPr="00A711FD" w:rsidRDefault="00EE14AE" w:rsidP="006207F2">
      <w:pPr>
        <w:pStyle w:val="ac"/>
        <w:numPr>
          <w:ilvl w:val="0"/>
          <w:numId w:val="1"/>
        </w:numPr>
        <w:spacing w:after="0" w:line="240" w:lineRule="auto"/>
        <w:rPr>
          <w:rFonts w:ascii="Arial" w:eastAsia="Times New Roman" w:hAnsi="Arial" w:cs="Arial"/>
          <w:b/>
          <w:color w:val="auto"/>
          <w:sz w:val="20"/>
          <w:szCs w:val="20"/>
          <w:lang w:eastAsia="ru-RU"/>
        </w:rPr>
      </w:pPr>
      <w:r w:rsidRPr="00A711FD">
        <w:rPr>
          <w:rFonts w:ascii="Arial" w:eastAsia="Times New Roman" w:hAnsi="Arial" w:cs="Arial"/>
          <w:b/>
          <w:color w:val="auto"/>
          <w:sz w:val="20"/>
          <w:szCs w:val="20"/>
          <w:lang w:eastAsia="ru-RU"/>
        </w:rPr>
        <w:t>Содействие в реализации инвестиционных проектов:</w:t>
      </w:r>
    </w:p>
    <w:p w:rsidR="00EE14AE" w:rsidRPr="00A711FD" w:rsidRDefault="00EE14AE" w:rsidP="00EE14AE">
      <w:pPr>
        <w:pStyle w:val="ac"/>
        <w:spacing w:after="0" w:line="240" w:lineRule="auto"/>
        <w:rPr>
          <w:rFonts w:ascii="Arial" w:eastAsia="Times New Roman" w:hAnsi="Arial" w:cs="Arial"/>
          <w:color w:val="auto"/>
          <w:sz w:val="20"/>
          <w:szCs w:val="20"/>
          <w:lang w:eastAsia="ru-RU"/>
        </w:rPr>
      </w:pPr>
      <w:r w:rsidRPr="00A711FD">
        <w:rPr>
          <w:rFonts w:ascii="Arial" w:eastAsia="Times New Roman" w:hAnsi="Arial" w:cs="Arial"/>
          <w:color w:val="auto"/>
          <w:sz w:val="20"/>
          <w:szCs w:val="20"/>
          <w:lang w:eastAsia="ru-RU"/>
        </w:rPr>
        <w:t>-</w:t>
      </w:r>
      <w:r w:rsidRPr="00A711FD">
        <w:rPr>
          <w:color w:val="auto"/>
          <w:sz w:val="20"/>
          <w:szCs w:val="20"/>
        </w:rPr>
        <w:t xml:space="preserve"> </w:t>
      </w:r>
      <w:r w:rsidRPr="00A711FD">
        <w:rPr>
          <w:rFonts w:ascii="Arial" w:eastAsia="Times New Roman" w:hAnsi="Arial" w:cs="Arial"/>
          <w:color w:val="auto"/>
          <w:sz w:val="20"/>
          <w:szCs w:val="20"/>
          <w:lang w:eastAsia="ru-RU"/>
        </w:rPr>
        <w:t>подбор инвестиционной площадки</w:t>
      </w:r>
      <w:r w:rsidR="0010228F">
        <w:rPr>
          <w:rFonts w:ascii="Arial" w:eastAsia="Times New Roman" w:hAnsi="Arial" w:cs="Arial"/>
          <w:color w:val="auto"/>
          <w:sz w:val="20"/>
          <w:szCs w:val="20"/>
          <w:lang w:eastAsia="ru-RU"/>
        </w:rPr>
        <w:t xml:space="preserve"> на территории Челябинской области</w:t>
      </w:r>
      <w:r w:rsidRPr="00A711FD">
        <w:rPr>
          <w:rFonts w:ascii="Arial" w:eastAsia="Times New Roman" w:hAnsi="Arial" w:cs="Arial"/>
          <w:color w:val="auto"/>
          <w:sz w:val="20"/>
          <w:szCs w:val="20"/>
          <w:lang w:eastAsia="ru-RU"/>
        </w:rPr>
        <w:t>;</w:t>
      </w:r>
    </w:p>
    <w:p w:rsidR="00EE14AE" w:rsidRPr="00A711FD" w:rsidRDefault="00EE14AE" w:rsidP="00EE14AE">
      <w:pPr>
        <w:pStyle w:val="ac"/>
        <w:spacing w:after="0" w:line="240" w:lineRule="auto"/>
        <w:rPr>
          <w:rFonts w:ascii="Arial" w:eastAsia="Times New Roman" w:hAnsi="Arial" w:cs="Arial"/>
          <w:color w:val="auto"/>
          <w:sz w:val="20"/>
          <w:szCs w:val="20"/>
          <w:lang w:eastAsia="ru-RU"/>
        </w:rPr>
      </w:pPr>
      <w:r w:rsidRPr="00A711FD">
        <w:rPr>
          <w:rFonts w:ascii="Arial" w:eastAsia="Times New Roman" w:hAnsi="Arial" w:cs="Arial"/>
          <w:color w:val="auto"/>
          <w:sz w:val="20"/>
          <w:szCs w:val="20"/>
          <w:lang w:eastAsia="ru-RU"/>
        </w:rPr>
        <w:t>- технологическое присоединение к инженерным сетям;</w:t>
      </w:r>
    </w:p>
    <w:p w:rsidR="00EE14AE" w:rsidRPr="00A711FD" w:rsidRDefault="00EE14AE" w:rsidP="00EE14AE">
      <w:pPr>
        <w:pStyle w:val="ac"/>
        <w:spacing w:after="0" w:line="240" w:lineRule="auto"/>
        <w:rPr>
          <w:rFonts w:ascii="Arial" w:eastAsia="Times New Roman" w:hAnsi="Arial" w:cs="Arial"/>
          <w:color w:val="auto"/>
          <w:sz w:val="20"/>
          <w:szCs w:val="20"/>
          <w:lang w:eastAsia="ru-RU"/>
        </w:rPr>
      </w:pPr>
      <w:r w:rsidRPr="00A711FD">
        <w:rPr>
          <w:rFonts w:ascii="Arial" w:eastAsia="Times New Roman" w:hAnsi="Arial" w:cs="Arial"/>
          <w:color w:val="auto"/>
          <w:sz w:val="20"/>
          <w:szCs w:val="20"/>
          <w:lang w:eastAsia="ru-RU"/>
        </w:rPr>
        <w:t>-</w:t>
      </w:r>
      <w:r w:rsidRPr="00A711FD">
        <w:rPr>
          <w:color w:val="auto"/>
          <w:sz w:val="20"/>
          <w:szCs w:val="20"/>
        </w:rPr>
        <w:t xml:space="preserve"> </w:t>
      </w:r>
      <w:r w:rsidRPr="00A711FD">
        <w:rPr>
          <w:rFonts w:ascii="Arial" w:eastAsia="Times New Roman" w:hAnsi="Arial" w:cs="Arial"/>
          <w:color w:val="auto"/>
          <w:sz w:val="20"/>
          <w:szCs w:val="20"/>
          <w:lang w:eastAsia="ru-RU"/>
        </w:rPr>
        <w:t>юридическое сопровождение, получение разрешительной документации;</w:t>
      </w:r>
    </w:p>
    <w:p w:rsidR="00EE14AE" w:rsidRPr="00A711FD" w:rsidRDefault="00EE14AE" w:rsidP="00EE14AE">
      <w:pPr>
        <w:pStyle w:val="ac"/>
        <w:spacing w:after="0" w:line="240" w:lineRule="auto"/>
        <w:rPr>
          <w:rFonts w:ascii="Arial" w:eastAsia="Times New Roman" w:hAnsi="Arial" w:cs="Arial"/>
          <w:color w:val="auto"/>
          <w:sz w:val="20"/>
          <w:szCs w:val="20"/>
          <w:lang w:eastAsia="ru-RU"/>
        </w:rPr>
      </w:pPr>
      <w:r w:rsidRPr="00A711FD">
        <w:rPr>
          <w:rFonts w:ascii="Arial" w:eastAsia="Times New Roman" w:hAnsi="Arial" w:cs="Arial"/>
          <w:color w:val="auto"/>
          <w:sz w:val="20"/>
          <w:szCs w:val="20"/>
          <w:lang w:eastAsia="ru-RU"/>
        </w:rPr>
        <w:t>- содействие в привлечении заемного финансирования и получении финансовых инструментов поддержки.</w:t>
      </w:r>
    </w:p>
    <w:p w:rsidR="00EE14AE" w:rsidRPr="00A711FD" w:rsidRDefault="00EE14AE" w:rsidP="006207F2">
      <w:pPr>
        <w:pStyle w:val="ac"/>
        <w:numPr>
          <w:ilvl w:val="0"/>
          <w:numId w:val="1"/>
        </w:numPr>
        <w:spacing w:after="0" w:line="240" w:lineRule="auto"/>
        <w:rPr>
          <w:rFonts w:ascii="Arial" w:eastAsia="Times New Roman" w:hAnsi="Arial" w:cs="Arial"/>
          <w:color w:val="auto"/>
          <w:sz w:val="20"/>
          <w:szCs w:val="20"/>
          <w:lang w:eastAsia="ru-RU"/>
        </w:rPr>
      </w:pPr>
      <w:r w:rsidRPr="00A711FD">
        <w:rPr>
          <w:rFonts w:ascii="Arial" w:eastAsia="Times New Roman" w:hAnsi="Arial" w:cs="Arial"/>
          <w:b/>
          <w:bCs/>
          <w:color w:val="auto"/>
          <w:sz w:val="20"/>
          <w:szCs w:val="20"/>
          <w:lang w:eastAsia="ru-RU"/>
        </w:rPr>
        <w:t>Инжиниринговые услуги для производственных предприятий:</w:t>
      </w:r>
    </w:p>
    <w:p w:rsidR="00EE14AE" w:rsidRPr="00A711FD" w:rsidRDefault="00EE14AE" w:rsidP="00EE14AE">
      <w:pPr>
        <w:shd w:val="clear" w:color="auto" w:fill="FFFFFF"/>
        <w:jc w:val="both"/>
        <w:rPr>
          <w:rFonts w:ascii="Arial" w:eastAsia="Times New Roman" w:hAnsi="Arial" w:cs="Arial"/>
          <w:sz w:val="20"/>
          <w:szCs w:val="20"/>
          <w:lang w:eastAsia="ru-RU"/>
        </w:rPr>
      </w:pPr>
      <w:proofErr w:type="spellStart"/>
      <w:r w:rsidRPr="00A711FD">
        <w:rPr>
          <w:rFonts w:ascii="Arial" w:eastAsia="Times New Roman" w:hAnsi="Arial" w:cs="Arial"/>
          <w:sz w:val="20"/>
          <w:szCs w:val="20"/>
          <w:lang w:eastAsia="ru-RU"/>
        </w:rPr>
        <w:t>Софинансирование</w:t>
      </w:r>
      <w:proofErr w:type="spellEnd"/>
      <w:r w:rsidRPr="00A711FD">
        <w:rPr>
          <w:rFonts w:ascii="Arial" w:eastAsia="Times New Roman" w:hAnsi="Arial" w:cs="Arial"/>
          <w:sz w:val="20"/>
          <w:szCs w:val="20"/>
          <w:lang w:eastAsia="ru-RU"/>
        </w:rPr>
        <w:t xml:space="preserve"> участия в выставках на территории РФ, услуг по сертификации, разработке логотипа, автоматизации, модернизации, проведение аудита производства.</w:t>
      </w:r>
    </w:p>
    <w:p w:rsidR="006207F2" w:rsidRPr="00A711FD" w:rsidRDefault="006207F2" w:rsidP="006207F2">
      <w:pPr>
        <w:pStyle w:val="ac"/>
        <w:numPr>
          <w:ilvl w:val="0"/>
          <w:numId w:val="1"/>
        </w:numPr>
        <w:rPr>
          <w:rFonts w:ascii="Arial" w:eastAsia="Times New Roman" w:hAnsi="Arial" w:cs="Arial"/>
          <w:b/>
          <w:color w:val="auto"/>
          <w:sz w:val="20"/>
          <w:szCs w:val="20"/>
          <w:lang w:eastAsia="ru-RU"/>
        </w:rPr>
      </w:pPr>
      <w:r w:rsidRPr="00A711FD">
        <w:rPr>
          <w:rFonts w:ascii="Arial" w:eastAsia="Times New Roman" w:hAnsi="Arial" w:cs="Arial"/>
          <w:b/>
          <w:color w:val="auto"/>
          <w:sz w:val="20"/>
          <w:szCs w:val="20"/>
          <w:lang w:eastAsia="ru-RU"/>
        </w:rPr>
        <w:t>Образовательные мероприятия, семинары, бесплатные консультации по юридическим, бухгалтерским вопросам</w:t>
      </w:r>
    </w:p>
    <w:p w:rsidR="00F331CA" w:rsidRPr="00A711FD" w:rsidRDefault="00F331CA" w:rsidP="00EE14AE">
      <w:pPr>
        <w:shd w:val="clear" w:color="auto" w:fill="FFFFFF"/>
        <w:jc w:val="both"/>
        <w:rPr>
          <w:rFonts w:ascii="Arial" w:eastAsia="Times New Roman" w:hAnsi="Arial" w:cs="Arial"/>
          <w:sz w:val="20"/>
          <w:szCs w:val="20"/>
          <w:lang w:eastAsia="ru-RU"/>
        </w:rPr>
      </w:pPr>
    </w:p>
    <w:p w:rsidR="00EE14AE" w:rsidRPr="00A711FD" w:rsidRDefault="00EE14AE" w:rsidP="00EE14AE">
      <w:pPr>
        <w:shd w:val="clear" w:color="auto" w:fill="FFFFFF"/>
        <w:ind w:firstLine="708"/>
        <w:rPr>
          <w:rFonts w:ascii="Arial" w:eastAsia="Times New Roman" w:hAnsi="Arial" w:cs="Arial"/>
          <w:sz w:val="20"/>
          <w:szCs w:val="20"/>
          <w:lang w:eastAsia="ru-RU"/>
        </w:rPr>
      </w:pPr>
      <w:r w:rsidRPr="00A711FD">
        <w:rPr>
          <w:rFonts w:ascii="Arial" w:eastAsia="Times New Roman" w:hAnsi="Arial" w:cs="Arial"/>
          <w:sz w:val="20"/>
          <w:szCs w:val="20"/>
          <w:lang w:eastAsia="ru-RU"/>
        </w:rPr>
        <w:t>В случае заинтересованности, просьба сообщить в любой удобной для Вас форме.</w:t>
      </w:r>
    </w:p>
    <w:p w:rsidR="00E42673" w:rsidRPr="00A711FD" w:rsidRDefault="00E42673" w:rsidP="00EE14AE">
      <w:pPr>
        <w:shd w:val="clear" w:color="auto" w:fill="FFFFFF"/>
        <w:ind w:firstLine="708"/>
        <w:rPr>
          <w:rFonts w:ascii="Arial" w:eastAsia="Times New Roman" w:hAnsi="Arial" w:cs="Arial"/>
          <w:sz w:val="20"/>
          <w:szCs w:val="20"/>
          <w:lang w:eastAsia="ru-RU"/>
        </w:rPr>
      </w:pPr>
    </w:p>
    <w:p w:rsidR="00266F83" w:rsidRDefault="00AC487C" w:rsidP="00AC487C">
      <w:pPr>
        <w:shd w:val="clear" w:color="auto" w:fill="FFFFFF"/>
        <w:rPr>
          <w:rFonts w:eastAsia="Times New Roman"/>
          <w:b/>
          <w:bCs/>
          <w:color w:val="000000"/>
          <w:sz w:val="22"/>
          <w:szCs w:val="22"/>
          <w:lang w:eastAsia="ru-RU"/>
        </w:rPr>
      </w:pPr>
      <w:r>
        <w:rPr>
          <w:rFonts w:eastAsia="Times New Roman"/>
          <w:b/>
          <w:bCs/>
          <w:color w:val="000000"/>
          <w:sz w:val="22"/>
          <w:szCs w:val="22"/>
          <w:lang w:eastAsia="ru-RU"/>
        </w:rPr>
        <w:t>Контакты:</w:t>
      </w:r>
    </w:p>
    <w:p w:rsidR="00AC487C" w:rsidRDefault="00AC487C" w:rsidP="00AC487C">
      <w:pPr>
        <w:shd w:val="clear" w:color="auto" w:fill="FFFFFF"/>
        <w:rPr>
          <w:rFonts w:eastAsia="Times New Roman"/>
          <w:b/>
          <w:bCs/>
          <w:color w:val="000000"/>
          <w:sz w:val="22"/>
          <w:szCs w:val="22"/>
          <w:lang w:eastAsia="ru-RU"/>
        </w:rPr>
      </w:pPr>
      <w:r>
        <w:rPr>
          <w:rFonts w:eastAsia="Times New Roman"/>
          <w:b/>
          <w:bCs/>
          <w:color w:val="000000"/>
          <w:sz w:val="22"/>
          <w:szCs w:val="22"/>
          <w:lang w:eastAsia="ru-RU"/>
        </w:rPr>
        <w:t xml:space="preserve">Клиентский менеджер </w:t>
      </w:r>
      <w:proofErr w:type="spellStart"/>
      <w:r>
        <w:rPr>
          <w:rFonts w:eastAsia="Times New Roman"/>
          <w:b/>
          <w:bCs/>
          <w:color w:val="000000"/>
          <w:sz w:val="22"/>
          <w:szCs w:val="22"/>
          <w:lang w:eastAsia="ru-RU"/>
        </w:rPr>
        <w:t>Тушнолобова</w:t>
      </w:r>
      <w:proofErr w:type="spellEnd"/>
      <w:r>
        <w:rPr>
          <w:rFonts w:eastAsia="Times New Roman"/>
          <w:b/>
          <w:bCs/>
          <w:color w:val="000000"/>
          <w:sz w:val="22"/>
          <w:szCs w:val="22"/>
          <w:lang w:eastAsia="ru-RU"/>
        </w:rPr>
        <w:t xml:space="preserve"> Наталья Евгеньевна, </w:t>
      </w:r>
      <w:hyperlink r:id="rId7" w:history="1">
        <w:r>
          <w:rPr>
            <w:rStyle w:val="a6"/>
            <w:rFonts w:eastAsia="Times New Roman"/>
            <w:b/>
            <w:bCs/>
            <w:sz w:val="22"/>
            <w:szCs w:val="22"/>
            <w:lang w:val="en-US" w:eastAsia="ru-RU"/>
          </w:rPr>
          <w:t>ne</w:t>
        </w:r>
        <w:r>
          <w:rPr>
            <w:rStyle w:val="a6"/>
            <w:rFonts w:eastAsia="Times New Roman"/>
            <w:b/>
            <w:bCs/>
            <w:sz w:val="22"/>
            <w:szCs w:val="22"/>
            <w:lang w:eastAsia="ru-RU"/>
          </w:rPr>
          <w:t>.</w:t>
        </w:r>
        <w:r>
          <w:rPr>
            <w:rStyle w:val="a6"/>
            <w:rFonts w:eastAsia="Times New Roman"/>
            <w:b/>
            <w:bCs/>
            <w:sz w:val="22"/>
            <w:szCs w:val="22"/>
            <w:lang w:val="en-US" w:eastAsia="ru-RU"/>
          </w:rPr>
          <w:t>tushnolobova</w:t>
        </w:r>
        <w:r>
          <w:rPr>
            <w:rStyle w:val="a6"/>
            <w:rFonts w:eastAsia="Times New Roman"/>
            <w:b/>
            <w:bCs/>
            <w:sz w:val="22"/>
            <w:szCs w:val="22"/>
            <w:lang w:eastAsia="ru-RU"/>
          </w:rPr>
          <w:t>@</w:t>
        </w:r>
        <w:r>
          <w:rPr>
            <w:rStyle w:val="a6"/>
            <w:rFonts w:eastAsia="Times New Roman"/>
            <w:b/>
            <w:bCs/>
            <w:sz w:val="22"/>
            <w:szCs w:val="22"/>
            <w:lang w:val="en-US" w:eastAsia="ru-RU"/>
          </w:rPr>
          <w:t>fond</w:t>
        </w:r>
        <w:r>
          <w:rPr>
            <w:rStyle w:val="a6"/>
            <w:rFonts w:eastAsia="Times New Roman"/>
            <w:b/>
            <w:bCs/>
            <w:sz w:val="22"/>
            <w:szCs w:val="22"/>
            <w:lang w:eastAsia="ru-RU"/>
          </w:rPr>
          <w:t>74.</w:t>
        </w:r>
        <w:r>
          <w:rPr>
            <w:rStyle w:val="a6"/>
            <w:rFonts w:eastAsia="Times New Roman"/>
            <w:b/>
            <w:bCs/>
            <w:sz w:val="22"/>
            <w:szCs w:val="22"/>
            <w:lang w:val="en-US" w:eastAsia="ru-RU"/>
          </w:rPr>
          <w:t>ru</w:t>
        </w:r>
      </w:hyperlink>
      <w:r>
        <w:rPr>
          <w:rFonts w:eastAsia="Times New Roman"/>
          <w:b/>
          <w:bCs/>
          <w:color w:val="000000"/>
          <w:sz w:val="22"/>
          <w:szCs w:val="22"/>
          <w:lang w:eastAsia="ru-RU"/>
        </w:rPr>
        <w:t xml:space="preserve">,  </w:t>
      </w:r>
    </w:p>
    <w:p w:rsidR="00AC487C" w:rsidRDefault="00AC487C" w:rsidP="00AC487C">
      <w:pPr>
        <w:shd w:val="clear" w:color="auto" w:fill="FFFFFF"/>
        <w:rPr>
          <w:rFonts w:eastAsia="Times New Roman"/>
          <w:b/>
          <w:bCs/>
          <w:color w:val="000000"/>
          <w:sz w:val="22"/>
          <w:szCs w:val="22"/>
          <w:lang w:eastAsia="ru-RU"/>
        </w:rPr>
      </w:pPr>
      <w:r>
        <w:rPr>
          <w:rFonts w:eastAsia="Times New Roman"/>
          <w:b/>
          <w:bCs/>
          <w:color w:val="000000"/>
          <w:sz w:val="22"/>
          <w:szCs w:val="22"/>
          <w:lang w:eastAsia="ru-RU"/>
        </w:rPr>
        <w:t xml:space="preserve">8-982-327-45-00, </w:t>
      </w:r>
    </w:p>
    <w:p w:rsidR="00AC487C" w:rsidRDefault="00AC487C" w:rsidP="00AC487C">
      <w:pPr>
        <w:shd w:val="clear" w:color="auto" w:fill="FFFFFF"/>
        <w:rPr>
          <w:rFonts w:eastAsia="Times New Roman"/>
          <w:b/>
          <w:bCs/>
          <w:color w:val="000000"/>
          <w:sz w:val="22"/>
          <w:szCs w:val="22"/>
          <w:lang w:eastAsia="ru-RU"/>
        </w:rPr>
      </w:pPr>
      <w:r>
        <w:rPr>
          <w:rFonts w:eastAsia="Times New Roman"/>
          <w:b/>
          <w:bCs/>
          <w:color w:val="000000"/>
          <w:sz w:val="22"/>
          <w:szCs w:val="22"/>
          <w:lang w:eastAsia="ru-RU"/>
        </w:rPr>
        <w:t xml:space="preserve">г. </w:t>
      </w:r>
      <w:proofErr w:type="spellStart"/>
      <w:r>
        <w:rPr>
          <w:rFonts w:eastAsia="Times New Roman"/>
          <w:b/>
          <w:bCs/>
          <w:color w:val="000000"/>
          <w:sz w:val="22"/>
          <w:szCs w:val="22"/>
          <w:lang w:eastAsia="ru-RU"/>
        </w:rPr>
        <w:t>Южноуральск</w:t>
      </w:r>
      <w:proofErr w:type="spellEnd"/>
      <w:r>
        <w:rPr>
          <w:rFonts w:eastAsia="Times New Roman"/>
          <w:b/>
          <w:bCs/>
          <w:color w:val="000000"/>
          <w:sz w:val="22"/>
          <w:szCs w:val="22"/>
          <w:lang w:eastAsia="ru-RU"/>
        </w:rPr>
        <w:t xml:space="preserve">, ул. Космонавтов </w:t>
      </w:r>
      <w:r w:rsidR="00226ABD">
        <w:rPr>
          <w:rFonts w:eastAsia="Times New Roman"/>
          <w:b/>
          <w:bCs/>
          <w:color w:val="000000"/>
          <w:sz w:val="22"/>
          <w:szCs w:val="22"/>
          <w:lang w:eastAsia="ru-RU"/>
        </w:rPr>
        <w:t>13</w:t>
      </w:r>
      <w:bookmarkStart w:id="1" w:name="_GoBack"/>
      <w:bookmarkEnd w:id="1"/>
    </w:p>
    <w:p w:rsidR="00266F83" w:rsidRDefault="00266F83" w:rsidP="00AC487C">
      <w:pPr>
        <w:shd w:val="clear" w:color="auto" w:fill="FFFFFF"/>
        <w:rPr>
          <w:rFonts w:eastAsia="Times New Roman"/>
          <w:b/>
          <w:bCs/>
          <w:color w:val="000000"/>
          <w:sz w:val="22"/>
          <w:szCs w:val="22"/>
          <w:lang w:eastAsia="ru-RU"/>
        </w:rPr>
      </w:pPr>
    </w:p>
    <w:p w:rsidR="00266F83" w:rsidRDefault="00266F83" w:rsidP="00AC487C">
      <w:pPr>
        <w:shd w:val="clear" w:color="auto" w:fill="FFFFFF"/>
        <w:rPr>
          <w:rFonts w:eastAsia="Times New Roman"/>
          <w:b/>
          <w:bCs/>
          <w:color w:val="000000"/>
          <w:sz w:val="22"/>
          <w:szCs w:val="22"/>
          <w:lang w:eastAsia="ru-RU"/>
        </w:rPr>
      </w:pPr>
    </w:p>
    <w:p w:rsidR="00EE14AE" w:rsidRPr="00AC487C" w:rsidRDefault="00EE14AE" w:rsidP="00AC487C">
      <w:pPr>
        <w:shd w:val="clear" w:color="auto" w:fill="FFFFFF"/>
        <w:jc w:val="both"/>
        <w:rPr>
          <w:rFonts w:ascii="Arial" w:eastAsia="Times New Roman" w:hAnsi="Arial" w:cs="Arial"/>
          <w:b/>
          <w:bCs/>
          <w:sz w:val="20"/>
          <w:szCs w:val="20"/>
          <w:lang w:eastAsia="ru-RU"/>
        </w:rPr>
      </w:pPr>
    </w:p>
    <w:p w:rsidR="00EE14AE" w:rsidRPr="00AC487C" w:rsidRDefault="00EE14AE" w:rsidP="00C633B0">
      <w:pPr>
        <w:jc w:val="both"/>
        <w:rPr>
          <w:noProof/>
          <w:sz w:val="28"/>
          <w:szCs w:val="28"/>
          <w:lang w:eastAsia="ru-RU"/>
        </w:rPr>
      </w:pPr>
    </w:p>
    <w:sectPr w:rsidR="00EE14AE" w:rsidRPr="00AC487C" w:rsidSect="00EA5F0F">
      <w:pgSz w:w="11906" w:h="16838"/>
      <w:pgMar w:top="567"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448"/>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AB0D75"/>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E91940"/>
    <w:multiLevelType w:val="hybridMultilevel"/>
    <w:tmpl w:val="778834F8"/>
    <w:lvl w:ilvl="0" w:tplc="8F12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33B0"/>
    <w:rsid w:val="00016815"/>
    <w:rsid w:val="00022CF4"/>
    <w:rsid w:val="00024B7B"/>
    <w:rsid w:val="00032CC4"/>
    <w:rsid w:val="00035D95"/>
    <w:rsid w:val="00040B39"/>
    <w:rsid w:val="00061712"/>
    <w:rsid w:val="00085E4D"/>
    <w:rsid w:val="000A0C14"/>
    <w:rsid w:val="000D0A2C"/>
    <w:rsid w:val="000D4F5A"/>
    <w:rsid w:val="000F6685"/>
    <w:rsid w:val="000F7B4B"/>
    <w:rsid w:val="0010228F"/>
    <w:rsid w:val="00142868"/>
    <w:rsid w:val="0015195F"/>
    <w:rsid w:val="00154E6B"/>
    <w:rsid w:val="00166F33"/>
    <w:rsid w:val="00193945"/>
    <w:rsid w:val="00196D83"/>
    <w:rsid w:val="001970FA"/>
    <w:rsid w:val="001A0218"/>
    <w:rsid w:val="001F0853"/>
    <w:rsid w:val="00205BDF"/>
    <w:rsid w:val="00217B08"/>
    <w:rsid w:val="00223C40"/>
    <w:rsid w:val="00226ABD"/>
    <w:rsid w:val="0023262D"/>
    <w:rsid w:val="002344EB"/>
    <w:rsid w:val="002451B0"/>
    <w:rsid w:val="002629C4"/>
    <w:rsid w:val="00266F83"/>
    <w:rsid w:val="00271E76"/>
    <w:rsid w:val="00285CF4"/>
    <w:rsid w:val="00291C6E"/>
    <w:rsid w:val="002B17BF"/>
    <w:rsid w:val="002B3D79"/>
    <w:rsid w:val="002B7677"/>
    <w:rsid w:val="002D0273"/>
    <w:rsid w:val="002D3B04"/>
    <w:rsid w:val="002F07E5"/>
    <w:rsid w:val="00303E18"/>
    <w:rsid w:val="003125B6"/>
    <w:rsid w:val="00323EA7"/>
    <w:rsid w:val="0034592D"/>
    <w:rsid w:val="00377698"/>
    <w:rsid w:val="00380E7A"/>
    <w:rsid w:val="003A6007"/>
    <w:rsid w:val="003E6B3F"/>
    <w:rsid w:val="003F0D6B"/>
    <w:rsid w:val="00414D06"/>
    <w:rsid w:val="00414D26"/>
    <w:rsid w:val="00417CD1"/>
    <w:rsid w:val="00422B85"/>
    <w:rsid w:val="004279D6"/>
    <w:rsid w:val="004943E9"/>
    <w:rsid w:val="004A08F1"/>
    <w:rsid w:val="004A7BFC"/>
    <w:rsid w:val="004B0C93"/>
    <w:rsid w:val="004C2540"/>
    <w:rsid w:val="004D051A"/>
    <w:rsid w:val="00512F5B"/>
    <w:rsid w:val="00530E67"/>
    <w:rsid w:val="00534E3F"/>
    <w:rsid w:val="00543B23"/>
    <w:rsid w:val="00553FEE"/>
    <w:rsid w:val="0056621E"/>
    <w:rsid w:val="005734E0"/>
    <w:rsid w:val="0058466A"/>
    <w:rsid w:val="00585916"/>
    <w:rsid w:val="00594CEB"/>
    <w:rsid w:val="005B3324"/>
    <w:rsid w:val="005E4DAA"/>
    <w:rsid w:val="005E6988"/>
    <w:rsid w:val="00604438"/>
    <w:rsid w:val="006207F2"/>
    <w:rsid w:val="006425C9"/>
    <w:rsid w:val="0067027D"/>
    <w:rsid w:val="006A0A14"/>
    <w:rsid w:val="006A70CC"/>
    <w:rsid w:val="006A7722"/>
    <w:rsid w:val="006A78DA"/>
    <w:rsid w:val="006B28F9"/>
    <w:rsid w:val="006B496F"/>
    <w:rsid w:val="006C4DF4"/>
    <w:rsid w:val="006E352E"/>
    <w:rsid w:val="006E7B6D"/>
    <w:rsid w:val="006E7F00"/>
    <w:rsid w:val="00700A9C"/>
    <w:rsid w:val="007365B0"/>
    <w:rsid w:val="0074210C"/>
    <w:rsid w:val="00753A2E"/>
    <w:rsid w:val="00770FD0"/>
    <w:rsid w:val="007A637B"/>
    <w:rsid w:val="007C4043"/>
    <w:rsid w:val="007C6270"/>
    <w:rsid w:val="007D0E6E"/>
    <w:rsid w:val="007E1E78"/>
    <w:rsid w:val="007F214A"/>
    <w:rsid w:val="007F5E39"/>
    <w:rsid w:val="008061B2"/>
    <w:rsid w:val="00862A32"/>
    <w:rsid w:val="008823FF"/>
    <w:rsid w:val="008968EB"/>
    <w:rsid w:val="008B355C"/>
    <w:rsid w:val="008B6426"/>
    <w:rsid w:val="008E6306"/>
    <w:rsid w:val="008F0ECB"/>
    <w:rsid w:val="0091509E"/>
    <w:rsid w:val="0092050D"/>
    <w:rsid w:val="0092526C"/>
    <w:rsid w:val="009326B2"/>
    <w:rsid w:val="00944BD5"/>
    <w:rsid w:val="009870D6"/>
    <w:rsid w:val="00995C25"/>
    <w:rsid w:val="009A1088"/>
    <w:rsid w:val="009C2FCF"/>
    <w:rsid w:val="00A07F95"/>
    <w:rsid w:val="00A17059"/>
    <w:rsid w:val="00A26EFA"/>
    <w:rsid w:val="00A43ADD"/>
    <w:rsid w:val="00A45C81"/>
    <w:rsid w:val="00A6330B"/>
    <w:rsid w:val="00A65487"/>
    <w:rsid w:val="00A711FD"/>
    <w:rsid w:val="00A80DA1"/>
    <w:rsid w:val="00AB7B0D"/>
    <w:rsid w:val="00AC080F"/>
    <w:rsid w:val="00AC2689"/>
    <w:rsid w:val="00AC487C"/>
    <w:rsid w:val="00AD2D8B"/>
    <w:rsid w:val="00AE0403"/>
    <w:rsid w:val="00B01D06"/>
    <w:rsid w:val="00B1264A"/>
    <w:rsid w:val="00B139B3"/>
    <w:rsid w:val="00B31F31"/>
    <w:rsid w:val="00B612F7"/>
    <w:rsid w:val="00B7241B"/>
    <w:rsid w:val="00B90034"/>
    <w:rsid w:val="00BB2B3A"/>
    <w:rsid w:val="00BC2FCB"/>
    <w:rsid w:val="00BD29DB"/>
    <w:rsid w:val="00BD5888"/>
    <w:rsid w:val="00BE3F0B"/>
    <w:rsid w:val="00BE4592"/>
    <w:rsid w:val="00C05F9F"/>
    <w:rsid w:val="00C1441E"/>
    <w:rsid w:val="00C17B13"/>
    <w:rsid w:val="00C269F4"/>
    <w:rsid w:val="00C31954"/>
    <w:rsid w:val="00C43CE5"/>
    <w:rsid w:val="00C53615"/>
    <w:rsid w:val="00C633B0"/>
    <w:rsid w:val="00C70B7F"/>
    <w:rsid w:val="00C84523"/>
    <w:rsid w:val="00C90765"/>
    <w:rsid w:val="00CA7912"/>
    <w:rsid w:val="00CE42BC"/>
    <w:rsid w:val="00CF2DE2"/>
    <w:rsid w:val="00D11757"/>
    <w:rsid w:val="00D25214"/>
    <w:rsid w:val="00D3657C"/>
    <w:rsid w:val="00D6173C"/>
    <w:rsid w:val="00D67CE7"/>
    <w:rsid w:val="00D8263A"/>
    <w:rsid w:val="00DE5339"/>
    <w:rsid w:val="00E043C2"/>
    <w:rsid w:val="00E3241A"/>
    <w:rsid w:val="00E35EDC"/>
    <w:rsid w:val="00E42673"/>
    <w:rsid w:val="00E479D7"/>
    <w:rsid w:val="00E55F5F"/>
    <w:rsid w:val="00E57AC9"/>
    <w:rsid w:val="00E75548"/>
    <w:rsid w:val="00E81843"/>
    <w:rsid w:val="00E84AE6"/>
    <w:rsid w:val="00E96B06"/>
    <w:rsid w:val="00EA0051"/>
    <w:rsid w:val="00EA3545"/>
    <w:rsid w:val="00EA5F0F"/>
    <w:rsid w:val="00EB1FC4"/>
    <w:rsid w:val="00EB2D04"/>
    <w:rsid w:val="00EB7E27"/>
    <w:rsid w:val="00ED00BE"/>
    <w:rsid w:val="00ED7805"/>
    <w:rsid w:val="00EE14AE"/>
    <w:rsid w:val="00F143E1"/>
    <w:rsid w:val="00F26C77"/>
    <w:rsid w:val="00F331CA"/>
    <w:rsid w:val="00F35CC2"/>
    <w:rsid w:val="00F61FED"/>
    <w:rsid w:val="00F76E67"/>
    <w:rsid w:val="00F82F23"/>
    <w:rsid w:val="00F84939"/>
    <w:rsid w:val="00FB31A5"/>
    <w:rsid w:val="00FF6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33B0"/>
    <w:pPr>
      <w:suppressAutoHyphens/>
    </w:pPr>
    <w:rPr>
      <w:rFonts w:eastAsia="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 Знак Знак Знак Знак Знак Знак1 Знак Знак Знак Знак"/>
    <w:basedOn w:val="a"/>
    <w:semiHidden/>
    <w:rsid w:val="00040B39"/>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0">
    <w:name w:val="Знак Знак Знак Знак Знак Знак Знак Знак Знак Знак Знак Знак1 Знак Знак"/>
    <w:basedOn w:val="a"/>
    <w:semiHidden/>
    <w:rsid w:val="00EA0051"/>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3">
    <w:name w:val="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w:basedOn w:val="a"/>
    <w:semiHidden/>
    <w:rsid w:val="00024B7B"/>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4">
    <w:name w:val="Balloon Text"/>
    <w:basedOn w:val="a"/>
    <w:link w:val="a5"/>
    <w:rsid w:val="00A26EFA"/>
    <w:rPr>
      <w:rFonts w:ascii="Segoe UI" w:hAnsi="Segoe UI" w:cs="Segoe UI"/>
      <w:sz w:val="18"/>
      <w:szCs w:val="18"/>
    </w:rPr>
  </w:style>
  <w:style w:type="character" w:customStyle="1" w:styleId="a5">
    <w:name w:val="Текст выноски Знак"/>
    <w:link w:val="a4"/>
    <w:rsid w:val="00A26EFA"/>
    <w:rPr>
      <w:rFonts w:ascii="Segoe UI" w:eastAsia="Calibri" w:hAnsi="Segoe UI" w:cs="Segoe UI"/>
      <w:sz w:val="18"/>
      <w:szCs w:val="18"/>
      <w:lang w:eastAsia="ar-SA"/>
    </w:rPr>
  </w:style>
  <w:style w:type="character" w:styleId="a6">
    <w:name w:val="Hyperlink"/>
    <w:uiPriority w:val="99"/>
    <w:unhideWhenUsed/>
    <w:rsid w:val="004943E9"/>
    <w:rPr>
      <w:color w:val="0000FF"/>
      <w:u w:val="single"/>
    </w:rPr>
  </w:style>
  <w:style w:type="paragraph" w:customStyle="1" w:styleId="a7">
    <w:name w:val="Знак Знак"/>
    <w:basedOn w:val="a"/>
    <w:semiHidden/>
    <w:rsid w:val="008B6426"/>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a8">
    <w:name w:val="Знак Знак Знак Знак"/>
    <w:basedOn w:val="a"/>
    <w:semiHidden/>
    <w:rsid w:val="009A1088"/>
    <w:pPr>
      <w:suppressAutoHyphens w:val="0"/>
      <w:spacing w:before="40" w:after="160" w:line="240" w:lineRule="exact"/>
      <w:jc w:val="both"/>
    </w:pPr>
    <w:rPr>
      <w:rFonts w:ascii="Tahoma" w:eastAsia="Times New Roman" w:hAnsi="Tahoma" w:cs="Tahoma"/>
      <w:spacing w:val="-4"/>
      <w:sz w:val="20"/>
      <w:szCs w:val="20"/>
      <w:lang w:val="en-US" w:eastAsia="en-US"/>
    </w:rPr>
  </w:style>
  <w:style w:type="character" w:styleId="a9">
    <w:name w:val="Strong"/>
    <w:uiPriority w:val="22"/>
    <w:qFormat/>
    <w:rsid w:val="000F7B4B"/>
    <w:rPr>
      <w:b/>
      <w:bCs/>
    </w:rPr>
  </w:style>
  <w:style w:type="paragraph" w:customStyle="1" w:styleId="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semiHidden/>
    <w:rsid w:val="0067027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semiHidden/>
    <w:rsid w:val="0092050D"/>
    <w:pPr>
      <w:suppressAutoHyphens w:val="0"/>
      <w:spacing w:before="40" w:after="160" w:line="240" w:lineRule="exact"/>
      <w:jc w:val="both"/>
    </w:pPr>
    <w:rPr>
      <w:rFonts w:ascii="Tahoma" w:eastAsia="Times New Roman" w:hAnsi="Tahoma" w:cs="Tahoma"/>
      <w:spacing w:val="-4"/>
      <w:sz w:val="20"/>
      <w:szCs w:val="20"/>
      <w:lang w:val="en-US" w:eastAsia="en-US"/>
    </w:rPr>
  </w:style>
  <w:style w:type="paragraph" w:styleId="aa">
    <w:name w:val="Subtitle"/>
    <w:basedOn w:val="a"/>
    <w:next w:val="a"/>
    <w:link w:val="ab"/>
    <w:qFormat/>
    <w:rsid w:val="000F6685"/>
    <w:pPr>
      <w:spacing w:after="60"/>
      <w:jc w:val="center"/>
      <w:outlineLvl w:val="1"/>
    </w:pPr>
    <w:rPr>
      <w:rFonts w:ascii="Calibri Light" w:eastAsia="Times New Roman" w:hAnsi="Calibri Light"/>
    </w:rPr>
  </w:style>
  <w:style w:type="character" w:customStyle="1" w:styleId="ab">
    <w:name w:val="Подзаголовок Знак"/>
    <w:link w:val="aa"/>
    <w:rsid w:val="000F6685"/>
    <w:rPr>
      <w:rFonts w:ascii="Calibri Light" w:eastAsia="Times New Roman" w:hAnsi="Calibri Light" w:cs="Times New Roman"/>
      <w:sz w:val="24"/>
      <w:szCs w:val="24"/>
      <w:lang w:eastAsia="ar-SA"/>
    </w:rPr>
  </w:style>
  <w:style w:type="paragraph" w:styleId="ac">
    <w:name w:val="List Paragraph"/>
    <w:basedOn w:val="a"/>
    <w:uiPriority w:val="34"/>
    <w:unhideWhenUsed/>
    <w:qFormat/>
    <w:rsid w:val="00EE14AE"/>
    <w:pPr>
      <w:suppressAutoHyphens w:val="0"/>
      <w:spacing w:after="200" w:line="288" w:lineRule="auto"/>
      <w:ind w:left="720"/>
      <w:contextualSpacing/>
    </w:pPr>
    <w:rPr>
      <w:rFonts w:ascii="Book Antiqua" w:eastAsia="Book Antiqua" w:hAnsi="Book Antiqua"/>
      <w:color w:val="595959"/>
      <w:sz w:val="22"/>
      <w:szCs w:val="22"/>
      <w:lang w:eastAsia="en-US"/>
    </w:rPr>
  </w:style>
</w:styles>
</file>

<file path=word/webSettings.xml><?xml version="1.0" encoding="utf-8"?>
<w:webSettings xmlns:r="http://schemas.openxmlformats.org/officeDocument/2006/relationships" xmlns:w="http://schemas.openxmlformats.org/wordprocessingml/2006/main">
  <w:divs>
    <w:div w:id="175510700">
      <w:bodyDiv w:val="1"/>
      <w:marLeft w:val="0"/>
      <w:marRight w:val="0"/>
      <w:marTop w:val="0"/>
      <w:marBottom w:val="0"/>
      <w:divBdr>
        <w:top w:val="none" w:sz="0" w:space="0" w:color="auto"/>
        <w:left w:val="none" w:sz="0" w:space="0" w:color="auto"/>
        <w:bottom w:val="none" w:sz="0" w:space="0" w:color="auto"/>
        <w:right w:val="none" w:sz="0" w:space="0" w:color="auto"/>
      </w:divBdr>
    </w:div>
    <w:div w:id="277689311">
      <w:bodyDiv w:val="1"/>
      <w:marLeft w:val="0"/>
      <w:marRight w:val="0"/>
      <w:marTop w:val="0"/>
      <w:marBottom w:val="0"/>
      <w:divBdr>
        <w:top w:val="none" w:sz="0" w:space="0" w:color="auto"/>
        <w:left w:val="none" w:sz="0" w:space="0" w:color="auto"/>
        <w:bottom w:val="none" w:sz="0" w:space="0" w:color="auto"/>
        <w:right w:val="none" w:sz="0" w:space="0" w:color="auto"/>
      </w:divBdr>
      <w:divsChild>
        <w:div w:id="402607737">
          <w:marLeft w:val="0"/>
          <w:marRight w:val="0"/>
          <w:marTop w:val="0"/>
          <w:marBottom w:val="0"/>
          <w:divBdr>
            <w:top w:val="none" w:sz="0" w:space="0" w:color="auto"/>
            <w:left w:val="none" w:sz="0" w:space="0" w:color="auto"/>
            <w:bottom w:val="none" w:sz="0" w:space="0" w:color="auto"/>
            <w:right w:val="none" w:sz="0" w:space="0" w:color="auto"/>
          </w:divBdr>
        </w:div>
        <w:div w:id="513308316">
          <w:marLeft w:val="0"/>
          <w:marRight w:val="0"/>
          <w:marTop w:val="0"/>
          <w:marBottom w:val="0"/>
          <w:divBdr>
            <w:top w:val="none" w:sz="0" w:space="0" w:color="auto"/>
            <w:left w:val="none" w:sz="0" w:space="0" w:color="auto"/>
            <w:bottom w:val="none" w:sz="0" w:space="0" w:color="auto"/>
            <w:right w:val="none" w:sz="0" w:space="0" w:color="auto"/>
          </w:divBdr>
        </w:div>
        <w:div w:id="1570187672">
          <w:marLeft w:val="0"/>
          <w:marRight w:val="0"/>
          <w:marTop w:val="0"/>
          <w:marBottom w:val="0"/>
          <w:divBdr>
            <w:top w:val="none" w:sz="0" w:space="0" w:color="auto"/>
            <w:left w:val="none" w:sz="0" w:space="0" w:color="auto"/>
            <w:bottom w:val="none" w:sz="0" w:space="0" w:color="auto"/>
            <w:right w:val="none" w:sz="0" w:space="0" w:color="auto"/>
          </w:divBdr>
        </w:div>
        <w:div w:id="1100757032">
          <w:marLeft w:val="0"/>
          <w:marRight w:val="0"/>
          <w:marTop w:val="0"/>
          <w:marBottom w:val="0"/>
          <w:divBdr>
            <w:top w:val="none" w:sz="0" w:space="0" w:color="auto"/>
            <w:left w:val="none" w:sz="0" w:space="0" w:color="auto"/>
            <w:bottom w:val="none" w:sz="0" w:space="0" w:color="auto"/>
            <w:right w:val="none" w:sz="0" w:space="0" w:color="auto"/>
          </w:divBdr>
        </w:div>
        <w:div w:id="2092696659">
          <w:marLeft w:val="0"/>
          <w:marRight w:val="0"/>
          <w:marTop w:val="0"/>
          <w:marBottom w:val="0"/>
          <w:divBdr>
            <w:top w:val="none" w:sz="0" w:space="0" w:color="auto"/>
            <w:left w:val="none" w:sz="0" w:space="0" w:color="auto"/>
            <w:bottom w:val="none" w:sz="0" w:space="0" w:color="auto"/>
            <w:right w:val="none" w:sz="0" w:space="0" w:color="auto"/>
          </w:divBdr>
        </w:div>
        <w:div w:id="1855849638">
          <w:marLeft w:val="0"/>
          <w:marRight w:val="0"/>
          <w:marTop w:val="0"/>
          <w:marBottom w:val="0"/>
          <w:divBdr>
            <w:top w:val="none" w:sz="0" w:space="0" w:color="auto"/>
            <w:left w:val="none" w:sz="0" w:space="0" w:color="auto"/>
            <w:bottom w:val="none" w:sz="0" w:space="0" w:color="auto"/>
            <w:right w:val="none" w:sz="0" w:space="0" w:color="auto"/>
          </w:divBdr>
        </w:div>
        <w:div w:id="1566145301">
          <w:marLeft w:val="0"/>
          <w:marRight w:val="0"/>
          <w:marTop w:val="0"/>
          <w:marBottom w:val="0"/>
          <w:divBdr>
            <w:top w:val="none" w:sz="0" w:space="0" w:color="auto"/>
            <w:left w:val="none" w:sz="0" w:space="0" w:color="auto"/>
            <w:bottom w:val="none" w:sz="0" w:space="0" w:color="auto"/>
            <w:right w:val="none" w:sz="0" w:space="0" w:color="auto"/>
          </w:divBdr>
        </w:div>
        <w:div w:id="73940370">
          <w:marLeft w:val="0"/>
          <w:marRight w:val="0"/>
          <w:marTop w:val="0"/>
          <w:marBottom w:val="0"/>
          <w:divBdr>
            <w:top w:val="none" w:sz="0" w:space="0" w:color="auto"/>
            <w:left w:val="none" w:sz="0" w:space="0" w:color="auto"/>
            <w:bottom w:val="none" w:sz="0" w:space="0" w:color="auto"/>
            <w:right w:val="none" w:sz="0" w:space="0" w:color="auto"/>
          </w:divBdr>
        </w:div>
        <w:div w:id="698821213">
          <w:marLeft w:val="0"/>
          <w:marRight w:val="0"/>
          <w:marTop w:val="0"/>
          <w:marBottom w:val="0"/>
          <w:divBdr>
            <w:top w:val="none" w:sz="0" w:space="0" w:color="auto"/>
            <w:left w:val="none" w:sz="0" w:space="0" w:color="auto"/>
            <w:bottom w:val="none" w:sz="0" w:space="0" w:color="auto"/>
            <w:right w:val="none" w:sz="0" w:space="0" w:color="auto"/>
          </w:divBdr>
        </w:div>
        <w:div w:id="1238633727">
          <w:marLeft w:val="0"/>
          <w:marRight w:val="0"/>
          <w:marTop w:val="0"/>
          <w:marBottom w:val="0"/>
          <w:divBdr>
            <w:top w:val="none" w:sz="0" w:space="0" w:color="auto"/>
            <w:left w:val="none" w:sz="0" w:space="0" w:color="auto"/>
            <w:bottom w:val="none" w:sz="0" w:space="0" w:color="auto"/>
            <w:right w:val="none" w:sz="0" w:space="0" w:color="auto"/>
          </w:divBdr>
        </w:div>
        <w:div w:id="417531026">
          <w:marLeft w:val="0"/>
          <w:marRight w:val="0"/>
          <w:marTop w:val="0"/>
          <w:marBottom w:val="0"/>
          <w:divBdr>
            <w:top w:val="none" w:sz="0" w:space="0" w:color="auto"/>
            <w:left w:val="none" w:sz="0" w:space="0" w:color="auto"/>
            <w:bottom w:val="none" w:sz="0" w:space="0" w:color="auto"/>
            <w:right w:val="none" w:sz="0" w:space="0" w:color="auto"/>
          </w:divBdr>
        </w:div>
        <w:div w:id="1807047231">
          <w:marLeft w:val="0"/>
          <w:marRight w:val="0"/>
          <w:marTop w:val="0"/>
          <w:marBottom w:val="0"/>
          <w:divBdr>
            <w:top w:val="none" w:sz="0" w:space="0" w:color="auto"/>
            <w:left w:val="none" w:sz="0" w:space="0" w:color="auto"/>
            <w:bottom w:val="none" w:sz="0" w:space="0" w:color="auto"/>
            <w:right w:val="none" w:sz="0" w:space="0" w:color="auto"/>
          </w:divBdr>
        </w:div>
        <w:div w:id="1299921195">
          <w:marLeft w:val="0"/>
          <w:marRight w:val="0"/>
          <w:marTop w:val="0"/>
          <w:marBottom w:val="0"/>
          <w:divBdr>
            <w:top w:val="none" w:sz="0" w:space="0" w:color="auto"/>
            <w:left w:val="none" w:sz="0" w:space="0" w:color="auto"/>
            <w:bottom w:val="none" w:sz="0" w:space="0" w:color="auto"/>
            <w:right w:val="none" w:sz="0" w:space="0" w:color="auto"/>
          </w:divBdr>
        </w:div>
        <w:div w:id="1216622305">
          <w:marLeft w:val="0"/>
          <w:marRight w:val="0"/>
          <w:marTop w:val="0"/>
          <w:marBottom w:val="0"/>
          <w:divBdr>
            <w:top w:val="none" w:sz="0" w:space="0" w:color="auto"/>
            <w:left w:val="none" w:sz="0" w:space="0" w:color="auto"/>
            <w:bottom w:val="none" w:sz="0" w:space="0" w:color="auto"/>
            <w:right w:val="none" w:sz="0" w:space="0" w:color="auto"/>
          </w:divBdr>
        </w:div>
        <w:div w:id="2008550888">
          <w:marLeft w:val="0"/>
          <w:marRight w:val="0"/>
          <w:marTop w:val="0"/>
          <w:marBottom w:val="0"/>
          <w:divBdr>
            <w:top w:val="none" w:sz="0" w:space="0" w:color="auto"/>
            <w:left w:val="none" w:sz="0" w:space="0" w:color="auto"/>
            <w:bottom w:val="none" w:sz="0" w:space="0" w:color="auto"/>
            <w:right w:val="none" w:sz="0" w:space="0" w:color="auto"/>
          </w:divBdr>
        </w:div>
      </w:divsChild>
    </w:div>
    <w:div w:id="608700661">
      <w:bodyDiv w:val="1"/>
      <w:marLeft w:val="0"/>
      <w:marRight w:val="0"/>
      <w:marTop w:val="0"/>
      <w:marBottom w:val="0"/>
      <w:divBdr>
        <w:top w:val="none" w:sz="0" w:space="0" w:color="auto"/>
        <w:left w:val="none" w:sz="0" w:space="0" w:color="auto"/>
        <w:bottom w:val="none" w:sz="0" w:space="0" w:color="auto"/>
        <w:right w:val="none" w:sz="0" w:space="0" w:color="auto"/>
      </w:divBdr>
    </w:div>
    <w:div w:id="640354071">
      <w:bodyDiv w:val="1"/>
      <w:marLeft w:val="0"/>
      <w:marRight w:val="0"/>
      <w:marTop w:val="0"/>
      <w:marBottom w:val="0"/>
      <w:divBdr>
        <w:top w:val="none" w:sz="0" w:space="0" w:color="auto"/>
        <w:left w:val="none" w:sz="0" w:space="0" w:color="auto"/>
        <w:bottom w:val="none" w:sz="0" w:space="0" w:color="auto"/>
        <w:right w:val="none" w:sz="0" w:space="0" w:color="auto"/>
      </w:divBdr>
      <w:divsChild>
        <w:div w:id="1871916213">
          <w:marLeft w:val="0"/>
          <w:marRight w:val="0"/>
          <w:marTop w:val="0"/>
          <w:marBottom w:val="0"/>
          <w:divBdr>
            <w:top w:val="none" w:sz="0" w:space="0" w:color="auto"/>
            <w:left w:val="none" w:sz="0" w:space="0" w:color="auto"/>
            <w:bottom w:val="none" w:sz="0" w:space="0" w:color="auto"/>
            <w:right w:val="none" w:sz="0" w:space="0" w:color="auto"/>
          </w:divBdr>
          <w:divsChild>
            <w:div w:id="1293250878">
              <w:marLeft w:val="0"/>
              <w:marRight w:val="0"/>
              <w:marTop w:val="0"/>
              <w:marBottom w:val="0"/>
              <w:divBdr>
                <w:top w:val="none" w:sz="0" w:space="0" w:color="auto"/>
                <w:left w:val="none" w:sz="0" w:space="0" w:color="auto"/>
                <w:bottom w:val="none" w:sz="0" w:space="0" w:color="auto"/>
                <w:right w:val="none" w:sz="0" w:space="0" w:color="auto"/>
              </w:divBdr>
              <w:divsChild>
                <w:div w:id="1111895535">
                  <w:marLeft w:val="0"/>
                  <w:marRight w:val="0"/>
                  <w:marTop w:val="0"/>
                  <w:marBottom w:val="0"/>
                  <w:divBdr>
                    <w:top w:val="none" w:sz="0" w:space="0" w:color="auto"/>
                    <w:left w:val="none" w:sz="0" w:space="0" w:color="auto"/>
                    <w:bottom w:val="none" w:sz="0" w:space="0" w:color="auto"/>
                    <w:right w:val="none" w:sz="0" w:space="0" w:color="auto"/>
                  </w:divBdr>
                  <w:divsChild>
                    <w:div w:id="898595720">
                      <w:marLeft w:val="0"/>
                      <w:marRight w:val="0"/>
                      <w:marTop w:val="0"/>
                      <w:marBottom w:val="0"/>
                      <w:divBdr>
                        <w:top w:val="none" w:sz="0" w:space="0" w:color="auto"/>
                        <w:left w:val="none" w:sz="0" w:space="0" w:color="auto"/>
                        <w:bottom w:val="none" w:sz="0" w:space="0" w:color="auto"/>
                        <w:right w:val="none" w:sz="0" w:space="0" w:color="auto"/>
                      </w:divBdr>
                      <w:divsChild>
                        <w:div w:id="1618102916">
                          <w:marLeft w:val="0"/>
                          <w:marRight w:val="0"/>
                          <w:marTop w:val="0"/>
                          <w:marBottom w:val="0"/>
                          <w:divBdr>
                            <w:top w:val="none" w:sz="0" w:space="0" w:color="auto"/>
                            <w:left w:val="none" w:sz="0" w:space="0" w:color="auto"/>
                            <w:bottom w:val="none" w:sz="0" w:space="0" w:color="auto"/>
                            <w:right w:val="none" w:sz="0" w:space="0" w:color="auto"/>
                          </w:divBdr>
                          <w:divsChild>
                            <w:div w:id="7511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12091">
      <w:bodyDiv w:val="1"/>
      <w:marLeft w:val="0"/>
      <w:marRight w:val="0"/>
      <w:marTop w:val="0"/>
      <w:marBottom w:val="0"/>
      <w:divBdr>
        <w:top w:val="none" w:sz="0" w:space="0" w:color="auto"/>
        <w:left w:val="none" w:sz="0" w:space="0" w:color="auto"/>
        <w:bottom w:val="none" w:sz="0" w:space="0" w:color="auto"/>
        <w:right w:val="none" w:sz="0" w:space="0" w:color="auto"/>
      </w:divBdr>
    </w:div>
    <w:div w:id="770587077">
      <w:bodyDiv w:val="1"/>
      <w:marLeft w:val="0"/>
      <w:marRight w:val="0"/>
      <w:marTop w:val="0"/>
      <w:marBottom w:val="0"/>
      <w:divBdr>
        <w:top w:val="none" w:sz="0" w:space="0" w:color="auto"/>
        <w:left w:val="none" w:sz="0" w:space="0" w:color="auto"/>
        <w:bottom w:val="none" w:sz="0" w:space="0" w:color="auto"/>
        <w:right w:val="none" w:sz="0" w:space="0" w:color="auto"/>
      </w:divBdr>
    </w:div>
    <w:div w:id="802619558">
      <w:bodyDiv w:val="1"/>
      <w:marLeft w:val="0"/>
      <w:marRight w:val="0"/>
      <w:marTop w:val="0"/>
      <w:marBottom w:val="0"/>
      <w:divBdr>
        <w:top w:val="none" w:sz="0" w:space="0" w:color="auto"/>
        <w:left w:val="none" w:sz="0" w:space="0" w:color="auto"/>
        <w:bottom w:val="none" w:sz="0" w:space="0" w:color="auto"/>
        <w:right w:val="none" w:sz="0" w:space="0" w:color="auto"/>
      </w:divBdr>
    </w:div>
    <w:div w:id="1047686961">
      <w:bodyDiv w:val="1"/>
      <w:marLeft w:val="0"/>
      <w:marRight w:val="0"/>
      <w:marTop w:val="0"/>
      <w:marBottom w:val="0"/>
      <w:divBdr>
        <w:top w:val="none" w:sz="0" w:space="0" w:color="auto"/>
        <w:left w:val="none" w:sz="0" w:space="0" w:color="auto"/>
        <w:bottom w:val="none" w:sz="0" w:space="0" w:color="auto"/>
        <w:right w:val="none" w:sz="0" w:space="0" w:color="auto"/>
      </w:divBdr>
    </w:div>
    <w:div w:id="1221357512">
      <w:bodyDiv w:val="1"/>
      <w:marLeft w:val="0"/>
      <w:marRight w:val="0"/>
      <w:marTop w:val="0"/>
      <w:marBottom w:val="0"/>
      <w:divBdr>
        <w:top w:val="none" w:sz="0" w:space="0" w:color="auto"/>
        <w:left w:val="none" w:sz="0" w:space="0" w:color="auto"/>
        <w:bottom w:val="none" w:sz="0" w:space="0" w:color="auto"/>
        <w:right w:val="none" w:sz="0" w:space="0" w:color="auto"/>
      </w:divBdr>
    </w:div>
    <w:div w:id="1234047237">
      <w:bodyDiv w:val="1"/>
      <w:marLeft w:val="0"/>
      <w:marRight w:val="0"/>
      <w:marTop w:val="0"/>
      <w:marBottom w:val="0"/>
      <w:divBdr>
        <w:top w:val="none" w:sz="0" w:space="0" w:color="auto"/>
        <w:left w:val="none" w:sz="0" w:space="0" w:color="auto"/>
        <w:bottom w:val="none" w:sz="0" w:space="0" w:color="auto"/>
        <w:right w:val="none" w:sz="0" w:space="0" w:color="auto"/>
      </w:divBdr>
    </w:div>
    <w:div w:id="1424258640">
      <w:bodyDiv w:val="1"/>
      <w:marLeft w:val="0"/>
      <w:marRight w:val="0"/>
      <w:marTop w:val="0"/>
      <w:marBottom w:val="0"/>
      <w:divBdr>
        <w:top w:val="none" w:sz="0" w:space="0" w:color="auto"/>
        <w:left w:val="none" w:sz="0" w:space="0" w:color="auto"/>
        <w:bottom w:val="none" w:sz="0" w:space="0" w:color="auto"/>
        <w:right w:val="none" w:sz="0" w:space="0" w:color="auto"/>
      </w:divBdr>
    </w:div>
    <w:div w:id="1449541059">
      <w:bodyDiv w:val="1"/>
      <w:marLeft w:val="0"/>
      <w:marRight w:val="0"/>
      <w:marTop w:val="0"/>
      <w:marBottom w:val="0"/>
      <w:divBdr>
        <w:top w:val="none" w:sz="0" w:space="0" w:color="auto"/>
        <w:left w:val="none" w:sz="0" w:space="0" w:color="auto"/>
        <w:bottom w:val="none" w:sz="0" w:space="0" w:color="auto"/>
        <w:right w:val="none" w:sz="0" w:space="0" w:color="auto"/>
      </w:divBdr>
    </w:div>
    <w:div w:id="1477532846">
      <w:bodyDiv w:val="1"/>
      <w:marLeft w:val="0"/>
      <w:marRight w:val="0"/>
      <w:marTop w:val="0"/>
      <w:marBottom w:val="0"/>
      <w:divBdr>
        <w:top w:val="none" w:sz="0" w:space="0" w:color="auto"/>
        <w:left w:val="none" w:sz="0" w:space="0" w:color="auto"/>
        <w:bottom w:val="none" w:sz="0" w:space="0" w:color="auto"/>
        <w:right w:val="none" w:sz="0" w:space="0" w:color="auto"/>
      </w:divBdr>
      <w:divsChild>
        <w:div w:id="407266455">
          <w:marLeft w:val="0"/>
          <w:marRight w:val="0"/>
          <w:marTop w:val="0"/>
          <w:marBottom w:val="0"/>
          <w:divBdr>
            <w:top w:val="none" w:sz="0" w:space="0" w:color="auto"/>
            <w:left w:val="none" w:sz="0" w:space="0" w:color="auto"/>
            <w:bottom w:val="none" w:sz="0" w:space="0" w:color="auto"/>
            <w:right w:val="none" w:sz="0" w:space="0" w:color="auto"/>
          </w:divBdr>
        </w:div>
        <w:div w:id="639844912">
          <w:marLeft w:val="0"/>
          <w:marRight w:val="0"/>
          <w:marTop w:val="0"/>
          <w:marBottom w:val="0"/>
          <w:divBdr>
            <w:top w:val="none" w:sz="0" w:space="0" w:color="auto"/>
            <w:left w:val="none" w:sz="0" w:space="0" w:color="auto"/>
            <w:bottom w:val="none" w:sz="0" w:space="0" w:color="auto"/>
            <w:right w:val="none" w:sz="0" w:space="0" w:color="auto"/>
          </w:divBdr>
        </w:div>
        <w:div w:id="1124470121">
          <w:marLeft w:val="0"/>
          <w:marRight w:val="0"/>
          <w:marTop w:val="0"/>
          <w:marBottom w:val="0"/>
          <w:divBdr>
            <w:top w:val="none" w:sz="0" w:space="0" w:color="auto"/>
            <w:left w:val="none" w:sz="0" w:space="0" w:color="auto"/>
            <w:bottom w:val="none" w:sz="0" w:space="0" w:color="auto"/>
            <w:right w:val="none" w:sz="0" w:space="0" w:color="auto"/>
          </w:divBdr>
        </w:div>
        <w:div w:id="305863675">
          <w:marLeft w:val="0"/>
          <w:marRight w:val="0"/>
          <w:marTop w:val="0"/>
          <w:marBottom w:val="0"/>
          <w:divBdr>
            <w:top w:val="none" w:sz="0" w:space="0" w:color="auto"/>
            <w:left w:val="none" w:sz="0" w:space="0" w:color="auto"/>
            <w:bottom w:val="none" w:sz="0" w:space="0" w:color="auto"/>
            <w:right w:val="none" w:sz="0" w:space="0" w:color="auto"/>
          </w:divBdr>
        </w:div>
        <w:div w:id="1996760297">
          <w:marLeft w:val="0"/>
          <w:marRight w:val="0"/>
          <w:marTop w:val="0"/>
          <w:marBottom w:val="0"/>
          <w:divBdr>
            <w:top w:val="none" w:sz="0" w:space="0" w:color="auto"/>
            <w:left w:val="none" w:sz="0" w:space="0" w:color="auto"/>
            <w:bottom w:val="none" w:sz="0" w:space="0" w:color="auto"/>
            <w:right w:val="none" w:sz="0" w:space="0" w:color="auto"/>
          </w:divBdr>
        </w:div>
        <w:div w:id="378089979">
          <w:marLeft w:val="0"/>
          <w:marRight w:val="0"/>
          <w:marTop w:val="0"/>
          <w:marBottom w:val="0"/>
          <w:divBdr>
            <w:top w:val="none" w:sz="0" w:space="0" w:color="auto"/>
            <w:left w:val="none" w:sz="0" w:space="0" w:color="auto"/>
            <w:bottom w:val="none" w:sz="0" w:space="0" w:color="auto"/>
            <w:right w:val="none" w:sz="0" w:space="0" w:color="auto"/>
          </w:divBdr>
        </w:div>
        <w:div w:id="197861006">
          <w:marLeft w:val="0"/>
          <w:marRight w:val="0"/>
          <w:marTop w:val="0"/>
          <w:marBottom w:val="0"/>
          <w:divBdr>
            <w:top w:val="none" w:sz="0" w:space="0" w:color="auto"/>
            <w:left w:val="none" w:sz="0" w:space="0" w:color="auto"/>
            <w:bottom w:val="none" w:sz="0" w:space="0" w:color="auto"/>
            <w:right w:val="none" w:sz="0" w:space="0" w:color="auto"/>
          </w:divBdr>
        </w:div>
        <w:div w:id="770008367">
          <w:marLeft w:val="0"/>
          <w:marRight w:val="0"/>
          <w:marTop w:val="0"/>
          <w:marBottom w:val="0"/>
          <w:divBdr>
            <w:top w:val="none" w:sz="0" w:space="0" w:color="auto"/>
            <w:left w:val="none" w:sz="0" w:space="0" w:color="auto"/>
            <w:bottom w:val="none" w:sz="0" w:space="0" w:color="auto"/>
            <w:right w:val="none" w:sz="0" w:space="0" w:color="auto"/>
          </w:divBdr>
        </w:div>
        <w:div w:id="1358509824">
          <w:marLeft w:val="0"/>
          <w:marRight w:val="0"/>
          <w:marTop w:val="0"/>
          <w:marBottom w:val="0"/>
          <w:divBdr>
            <w:top w:val="none" w:sz="0" w:space="0" w:color="auto"/>
            <w:left w:val="none" w:sz="0" w:space="0" w:color="auto"/>
            <w:bottom w:val="none" w:sz="0" w:space="0" w:color="auto"/>
            <w:right w:val="none" w:sz="0" w:space="0" w:color="auto"/>
          </w:divBdr>
        </w:div>
        <w:div w:id="131137639">
          <w:marLeft w:val="0"/>
          <w:marRight w:val="0"/>
          <w:marTop w:val="0"/>
          <w:marBottom w:val="0"/>
          <w:divBdr>
            <w:top w:val="none" w:sz="0" w:space="0" w:color="auto"/>
            <w:left w:val="none" w:sz="0" w:space="0" w:color="auto"/>
            <w:bottom w:val="none" w:sz="0" w:space="0" w:color="auto"/>
            <w:right w:val="none" w:sz="0" w:space="0" w:color="auto"/>
          </w:divBdr>
        </w:div>
        <w:div w:id="21637370">
          <w:marLeft w:val="0"/>
          <w:marRight w:val="0"/>
          <w:marTop w:val="0"/>
          <w:marBottom w:val="0"/>
          <w:divBdr>
            <w:top w:val="none" w:sz="0" w:space="0" w:color="auto"/>
            <w:left w:val="none" w:sz="0" w:space="0" w:color="auto"/>
            <w:bottom w:val="none" w:sz="0" w:space="0" w:color="auto"/>
            <w:right w:val="none" w:sz="0" w:space="0" w:color="auto"/>
          </w:divBdr>
        </w:div>
        <w:div w:id="614361565">
          <w:marLeft w:val="0"/>
          <w:marRight w:val="0"/>
          <w:marTop w:val="0"/>
          <w:marBottom w:val="0"/>
          <w:divBdr>
            <w:top w:val="none" w:sz="0" w:space="0" w:color="auto"/>
            <w:left w:val="none" w:sz="0" w:space="0" w:color="auto"/>
            <w:bottom w:val="none" w:sz="0" w:space="0" w:color="auto"/>
            <w:right w:val="none" w:sz="0" w:space="0" w:color="auto"/>
          </w:divBdr>
        </w:div>
        <w:div w:id="2098820213">
          <w:marLeft w:val="0"/>
          <w:marRight w:val="0"/>
          <w:marTop w:val="0"/>
          <w:marBottom w:val="0"/>
          <w:divBdr>
            <w:top w:val="none" w:sz="0" w:space="0" w:color="auto"/>
            <w:left w:val="none" w:sz="0" w:space="0" w:color="auto"/>
            <w:bottom w:val="none" w:sz="0" w:space="0" w:color="auto"/>
            <w:right w:val="none" w:sz="0" w:space="0" w:color="auto"/>
          </w:divBdr>
        </w:div>
      </w:divsChild>
    </w:div>
    <w:div w:id="1787193684">
      <w:bodyDiv w:val="1"/>
      <w:marLeft w:val="0"/>
      <w:marRight w:val="0"/>
      <w:marTop w:val="0"/>
      <w:marBottom w:val="0"/>
      <w:divBdr>
        <w:top w:val="none" w:sz="0" w:space="0" w:color="auto"/>
        <w:left w:val="none" w:sz="0" w:space="0" w:color="auto"/>
        <w:bottom w:val="none" w:sz="0" w:space="0" w:color="auto"/>
        <w:right w:val="none" w:sz="0" w:space="0" w:color="auto"/>
      </w:divBdr>
    </w:div>
    <w:div w:id="19456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tushnolobova@fond7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8145A-BEF5-4874-8BE7-FF651AC4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Кочеткова</dc:creator>
  <cp:lastModifiedBy>Пользователь Windows</cp:lastModifiedBy>
  <cp:revision>4</cp:revision>
  <cp:lastPrinted>2021-06-28T05:25:00Z</cp:lastPrinted>
  <dcterms:created xsi:type="dcterms:W3CDTF">2022-01-11T04:03:00Z</dcterms:created>
  <dcterms:modified xsi:type="dcterms:W3CDTF">2022-01-11T05:34:00Z</dcterms:modified>
</cp:coreProperties>
</file>