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81" w:rsidRPr="00825181" w:rsidRDefault="00825181" w:rsidP="00825181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825181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Информация о соблюдении предусмотренного законодательством запрета на ограничение трудовых прав и свобод граждан</w:t>
      </w:r>
    </w:p>
    <w:p w:rsidR="00825181" w:rsidRDefault="00825181" w:rsidP="0082518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приказа Федеральной службы по труду и занятости от 29 июня 2018 года №362 в рамках сегодняшнего публичного обсуждения правоприменительной практики Государственной инспекции труда предлагается обсудить вопрос об обеспечении соблюдения предусмотренного трудовым законодательством запрета на ограничении трудовых прав и свобод граждан в зависимости от возраста.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данным Управления статистики по Красноярскому краю по состоянию на 1 апреля 2018 года из 1 </w:t>
      </w:r>
      <w:proofErr w:type="spellStart"/>
      <w:proofErr w:type="gram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млн</w:t>
      </w:r>
      <w:proofErr w:type="spellEnd"/>
      <w:proofErr w:type="gram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413 тысяч работающих граждан Красноярского края на предприятиях трудятся 69,7 тысяч мужчин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 от 55 до 59 лет, и 77,2 тысяч женщин в возрасте от 50 до 54 лет.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июня текущего года Государственной инспекцией труда организован учет сведений о проводимых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надзорно-контрольных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мероприятиях, их результатах и допускаемых работодателями нарушениях в отношении указанной выше категории работников.</w:t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На сегодняшний день инспекцией зарегистрирован 1 случай обращения в инспекцию двух сотрудниц учреждения здравоохранения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возраста, пожаловавшихся в инспекцию в связи с предстоящим увольнением по сокращению штата работников. Однако еще до проведения проверки в организации приказ о сокращении сотрудниц был работодателем отменен.</w:t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Также зарегистрировано обращение работницы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Бирилюсского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отдела ветеринарии, которая на момент обращения являлась  пенсионеркой. Она также обратилась по вопросу несогласия с увольнением в связи с сокращением штата работников. В ходе проведения проверки в организации нарушения требований трудового законодательства не установлены.</w:t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целом за 6 месяцев 2018 года незаконных увольнений пенсионеров и работников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 в инспекции не зарегистрировано.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Однако не стоит забывать о том, что с целью минимизации расходов работодатели нередко отходят от норм трудового законодательства, действуя не в интересах работника, который является в области социально-трудовых отношений наименее защищенной стороной. Такие неправомерные действия работодателя могут заключаться не только в незаконных увольнениях, но и в отказе в трудоустройстве, в  оформлении трудового договора, невыплатах или задержках заработной платы, нарушениях нормативных требований охраны труда, в психологическом давлении на работника. Наиболее уязвимыми в этом отношении являются лица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 или, напротив, молодые люди, не имеющие опыта работы.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Вместе с тем, наличие у гражданина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 не может служить причиной для установления каких-либо ограничений в сфере труда, в том числе ограничений, связанных с приемом на работу.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Правила приема на работу граждан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 не отличаются от правил приема на работу других работников.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Трудовым кодексом Российской Федерацией (далее ТК РФ) установлен только возраст, с которого допускается заключение трудового договора. Предельный возраст для заключения трудового договора законом не установлен.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Отказать гражданину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 в заключени</w:t>
      </w:r>
      <w:proofErr w:type="gram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трудового договора можно только по деловым качествам. Достижение указанного возраста не может быть основанием для отказа.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гарантий при заключении трудового договора ТК РФ запрещается необоснованный отказ в заключени</w:t>
      </w:r>
      <w:proofErr w:type="gram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трудового договора.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требованию лица, которому отказано в заключени</w:t>
      </w:r>
      <w:proofErr w:type="gram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трудового договора, работодатель обязан сообщить причину отказа в письменной форме. Обратите внимание: отказ в заключени</w:t>
      </w:r>
      <w:proofErr w:type="gram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трудового договора может быть обжалован в суд (ст. 64 ТК РФ), также можно обратиться в государственную инспекцию труда.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Также законодательство не содержит запрета на работу граждан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 по совместительству.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ст. 601 ТК РФ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Работники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возраста, являющиеся совместителями, имеют право </w:t>
      </w:r>
      <w:proofErr w:type="gram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</w:t>
      </w:r>
      <w:proofErr w:type="gram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же гарантии и компенсации, что и обычные работники. Например, им полагается ежегодный оплачиваемый отпуск, оплата больничного листа и компенсация за неиспользованный отпуск при увольнении.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Принудительное заключение срочного трудового договора с работниками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 недопустимо. То есть работодатель не имеет права настаивать на заключении срочного договора, если характер предстоящей работы и условия ее выполнения позволяют заключить бессрочный трудовой договор. Если впоследствии судом будет установлено, что работника вынудили заключить срочный трудовой договор, такой договор будет признан бессрочным (заключенным на неопределенный срок).</w:t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Установление трудовых отношений на определенный срок без учета характера работы и условий ее выполнения допускается только с теми работниками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возраста, кто поступает на работу. Закон не наделяет работодателя правом переоформить трудовой договор, заключенный с работником на неопределенный срок, на срочный трудовой договор (равно как и расторгнуть трудовой договор) в связи с достижением этим работником пенсионного возраста и назначением ему пенсии.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Трудовое законодательство не содержит запрета для установления испытания при приеме граждан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 на работу. Поэтому испытание им может устанавливаться на общих основаниях в соответствии со ст. 70 ТК РФ. Условие об испытании следует включать в те</w:t>
      </w:r>
      <w:proofErr w:type="gram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тр</w:t>
      </w:r>
      <w:proofErr w:type="gram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удового договора (в противном случае будет считаться, что лицо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 принято на работу без испытания) и в приказ о приеме работника на работу. Отсутствие в трудовом договоре условия об испытании означает, что работник принят на работу без испытания.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Законодательством также не установлены специальные требования к условиям труда и режиму работы работников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возраста. </w:t>
      </w:r>
      <w:proofErr w:type="gram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Общие советы работодателям по улучшению условий труда работников данной категории и производственной сферы </w:t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приведены в п. 13 Рекомендации № 162 «О пожилых трудящихся», утвержденной Международной организацией труда от 23 июня 1980 г. Например, работодателям рекомендуется:</w:t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•изменять формы организации труда, если они ведут к чрезмерному напряжению пожилых работников, в частности, путем ограничения сверхурочной работы;</w:t>
      </w:r>
      <w:proofErr w:type="gram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•приспосабливать рабочее место и задания к возможностям трудящегося лица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возраста, используя все имеющиеся технические средства и, в частности, принципы эргономики, чтобы сохранить здоровье и работоспособность и предупредить несчастные случаи;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•организовать систематический контроль состояния здоровья пожилых работников;</w:t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•обеспечить безопасность и гигиену труда работников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возраста.</w:t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Повышенные гарантии работникам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 по сравнению с обычными работниками могут быть предусмотрены коллективным договором, соглашениями, локальными нормативными актами, трудовым договором.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целом же лица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 мало чем отличается от остальных работников. Разве что в его арсенале есть дополнительное основание для увольнения, причем быстрого.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Трудовым законодательством установлены категории работников, которые имеют право уйти в отпуск в любое удобное для них время.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Кроме этого, правом на использование отпуска в удобное для них время обладают работники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возраста, если они признаны пострадавшими в результате аварии на Чернобыльской АЭС (п. 5 ст. 14 Закона РФ от 15.05.1991 № 1244-1 «О социальной защите граждан, подвергшихся воздействию радиации вследствие катастрофы на Чернобыльской АЭС», далее - Закон № 1244-1). В силу п. 5 ст. 14 Закона № 1244-1 предусмотрен дополнительный оплачиваемый отпуск пострадавшим в результате аварии на Чернобыльской АЭС в количестве 14 календарных дней. Если работник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 имеет статус гражданина, подвергшегося воздействию радиации вследствие катастрофы на Чернобыльской АЭС, то названная льгота распространяется и на него.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Статьей 128 ТК РФ предусматривается,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соглашением между работником и работодателем.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 же время на работодателей возлагается обязанность на основании письменного заявления отдельных категорий работников предоставить отпуск без сохранения заработной платы в обязательном порядке (</w:t>
      </w:r>
      <w:proofErr w:type="gram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gram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 ст. 128 ТК РФ).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Так, если работник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 - инвалид, то в обязанности работодателя вменяется обязанность предоставить отпуск без сохранения заработной платы до 60 календарных дней в году.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работник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 является родителем или женой (мужем) военнослужащих, погибших или умерших вследствие ранения, контузии или увечья, полученных при исполнении обязанностей военной службы либо вследствие заболевания, связанного с прохождением военной службы, то по его заявлению предоставляется </w:t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отпуск без сохранения заработной платы в количестве до 14 календарных дней в году.</w:t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заключени</w:t>
      </w:r>
      <w:proofErr w:type="gram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хотелось бы отметить, что в России есть, как минимум, две объективные причины, по которым труд лиц старших возрастных групп, в том числе и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возраста, должен быть востребован обществом.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Первая связана со «старением» населения России, с неблагополучной демографической ситуацией, требующей максимального использования накопленного человеческого потенциала и, соответственно, продолжения трудовой деятельности опытных квалифицированных кадров.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Вторая причина обусловлена экономической незащищенностью пожилых граждан, </w:t>
      </w:r>
      <w:proofErr w:type="gram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связанной</w:t>
      </w:r>
      <w:proofErr w:type="gram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 с низким уровнем государственного пенсионного обеспечения.</w:t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Немаловажным является и то обстоятельство, что продолжение работы позволяет увеличивать размер получаемой пенсионерами трудовой пенсии - она подлежит ежегодному перерасчету с учетом уплаченных работодателем за этот период страховых взносов, поскольку все работающие по трудовому договору граждане, включая работников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 подлежат обязательному пенсионному страхованию (ст. 7 Федерального закона от 15.12.2001 № 167-ФЗ «Об обязательном пенсионном страховании в Российской Федерации»).</w:t>
      </w:r>
      <w:proofErr w:type="gram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значит, что на заработную плату и иные вознаграждения, выплачиваемые данной категории работников, работодатель обязан начислять страховые взносы. При этом работодатель по их требованию обязан предоставлять им информацию о перечислении взносов в Пенсионный фонд Российской Федерации (п. 1 ст. 15 Федерального закона от 15.12.2011 № 167-ФЗ «Об обязательном пенсионном страховании»).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нарушение трудовых прав работников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 предусмотрена административная ответственность в виде штрафа в размере от тридцати тысяч до пятидесяти тысяч рублей (согласно </w:t>
      </w:r>
      <w:proofErr w:type="gram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gram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1 ст. 5.27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КоАП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РФ):</w:t>
      </w:r>
    </w:p>
    <w:p w:rsidR="00825181" w:rsidRPr="00825181" w:rsidRDefault="00825181" w:rsidP="0082518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5181">
        <w:rPr>
          <w:rFonts w:ascii="Times New Roman" w:hAnsi="Times New Roman" w:cs="Times New Roman"/>
          <w:sz w:val="26"/>
          <w:szCs w:val="26"/>
          <w:lang w:eastAsia="ru-RU"/>
        </w:rPr>
        <w:t>за нарушение порядка оформления приема на работу и оформления трудового договора;</w:t>
      </w:r>
    </w:p>
    <w:p w:rsidR="00825181" w:rsidRPr="00825181" w:rsidRDefault="00825181" w:rsidP="0082518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5181">
        <w:rPr>
          <w:rFonts w:ascii="Times New Roman" w:hAnsi="Times New Roman" w:cs="Times New Roman"/>
          <w:sz w:val="26"/>
          <w:szCs w:val="26"/>
          <w:lang w:eastAsia="ru-RU"/>
        </w:rPr>
        <w:t>за нарушение порядка прекращения трудового договора (принуждение к увольнению, привлечение к дисциплинарной ответственности в виде увольнения);</w:t>
      </w:r>
    </w:p>
    <w:p w:rsidR="00825181" w:rsidRPr="00825181" w:rsidRDefault="00825181" w:rsidP="00825181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25181">
        <w:rPr>
          <w:rFonts w:ascii="Times New Roman" w:hAnsi="Times New Roman" w:cs="Times New Roman"/>
          <w:sz w:val="26"/>
          <w:szCs w:val="26"/>
          <w:lang w:eastAsia="ru-RU"/>
        </w:rPr>
        <w:t>за непредставление отпуска;</w:t>
      </w:r>
    </w:p>
    <w:p w:rsidR="00825181" w:rsidRPr="00825181" w:rsidRDefault="00825181" w:rsidP="00825181">
      <w:pPr>
        <w:pStyle w:val="a3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6"/>
          <w:szCs w:val="26"/>
          <w:lang w:eastAsia="ru-RU"/>
        </w:rPr>
      </w:pPr>
      <w:r w:rsidRPr="00825181">
        <w:rPr>
          <w:rFonts w:ascii="Times New Roman" w:hAnsi="Times New Roman" w:cs="Times New Roman"/>
          <w:sz w:val="26"/>
          <w:szCs w:val="26"/>
          <w:lang w:eastAsia="ru-RU"/>
        </w:rPr>
        <w:t>за нарушение режима рабочего времени и времени отдыха.</w:t>
      </w:r>
    </w:p>
    <w:p w:rsidR="00825181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33A8" w:rsidRPr="00825181" w:rsidRDefault="00825181" w:rsidP="00825181">
      <w:pPr>
        <w:shd w:val="clear" w:color="auto" w:fill="FFFFFF"/>
        <w:spacing w:line="240" w:lineRule="auto"/>
        <w:ind w:firstLine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также за не похождение работниками обязательных медицинских осмотров (согласно ч.3 ст. 5.27.1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КоАП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РФ) в виде штрафа в размере от ста десяти тысяч до ста тридцати тысяч рублей и за не проведение специальной оценки условий труда (ч. 2 ст. 5.27.1 </w:t>
      </w:r>
      <w:proofErr w:type="spellStart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КоАП</w:t>
      </w:r>
      <w:proofErr w:type="spellEnd"/>
      <w:r w:rsidRPr="0082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РФ) в виде штрафа в размере от шестидесяти тысяч до восьмидесяти тысяч рублей.</w:t>
      </w:r>
      <w:proofErr w:type="gramEnd"/>
    </w:p>
    <w:sectPr w:rsidR="007533A8" w:rsidRPr="00825181" w:rsidSect="00825181">
      <w:pgSz w:w="11905" w:h="16837"/>
      <w:pgMar w:top="539" w:right="743" w:bottom="720" w:left="1077" w:header="357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87A"/>
    <w:multiLevelType w:val="hybridMultilevel"/>
    <w:tmpl w:val="738E92FA"/>
    <w:lvl w:ilvl="0" w:tplc="33967C7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344A"/>
    <w:multiLevelType w:val="hybridMultilevel"/>
    <w:tmpl w:val="4F221E86"/>
    <w:lvl w:ilvl="0" w:tplc="33967C7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57960"/>
    <w:multiLevelType w:val="hybridMultilevel"/>
    <w:tmpl w:val="A06CE0B8"/>
    <w:lvl w:ilvl="0" w:tplc="33967C72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53935"/>
    <w:multiLevelType w:val="multilevel"/>
    <w:tmpl w:val="70A8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25181"/>
    <w:rsid w:val="000C65E6"/>
    <w:rsid w:val="002B4F70"/>
    <w:rsid w:val="007533A8"/>
    <w:rsid w:val="0082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8"/>
  </w:style>
  <w:style w:type="paragraph" w:styleId="1">
    <w:name w:val="heading 1"/>
    <w:basedOn w:val="a"/>
    <w:link w:val="10"/>
    <w:uiPriority w:val="9"/>
    <w:qFormat/>
    <w:rsid w:val="00825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251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08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7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1710</Words>
  <Characters>9751</Characters>
  <Application>Microsoft Office Word</Application>
  <DocSecurity>0</DocSecurity>
  <Lines>81</Lines>
  <Paragraphs>22</Paragraphs>
  <ScaleCrop>false</ScaleCrop>
  <Company>Microsoft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2018-09-27T03:46:00Z</dcterms:created>
  <dcterms:modified xsi:type="dcterms:W3CDTF">2018-09-27T03:55:00Z</dcterms:modified>
</cp:coreProperties>
</file>